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4E65" w14:textId="34E3C340" w:rsidR="00DB4D6C" w:rsidRDefault="00F53CA1" w:rsidP="00DB4D6C">
      <w:pPr>
        <w:pStyle w:val="Nzev"/>
      </w:pPr>
      <w:r>
        <w:rPr>
          <w:noProof/>
        </w:rPr>
        <w:drawing>
          <wp:anchor distT="0" distB="0" distL="114300" distR="114300" simplePos="0" relativeHeight="251716608" behindDoc="0" locked="0" layoutInCell="1" allowOverlap="1" wp14:anchorId="465C8C99" wp14:editId="7BA200A6">
            <wp:simplePos x="0" y="0"/>
            <wp:positionH relativeFrom="column">
              <wp:posOffset>14605</wp:posOffset>
            </wp:positionH>
            <wp:positionV relativeFrom="paragraph">
              <wp:posOffset>-449419</wp:posOffset>
            </wp:positionV>
            <wp:extent cx="2074460" cy="406569"/>
            <wp:effectExtent l="0" t="0" r="2540" b="0"/>
            <wp:wrapNone/>
            <wp:docPr id="122050320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4265" cy="4104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6FE5D" w14:textId="538BCA7B" w:rsidR="00DB4D6C" w:rsidRDefault="00DB4D6C" w:rsidP="00DB4D6C">
      <w:pPr>
        <w:pStyle w:val="Nzev"/>
      </w:pPr>
    </w:p>
    <w:p w14:paraId="4E4698B1" w14:textId="77777777" w:rsidR="00DB4D6C" w:rsidRDefault="00DB4D6C" w:rsidP="00DB4D6C">
      <w:pPr>
        <w:pStyle w:val="Nzev"/>
      </w:pPr>
    </w:p>
    <w:p w14:paraId="4F17EBC7" w14:textId="77777777" w:rsidR="00DB4D6C" w:rsidRDefault="00DB4D6C" w:rsidP="00DB4D6C">
      <w:pPr>
        <w:pStyle w:val="Nzev"/>
      </w:pPr>
    </w:p>
    <w:p w14:paraId="14300BF7" w14:textId="77777777" w:rsidR="00DB4D6C" w:rsidRPr="00DB4D6C" w:rsidRDefault="00DB4D6C" w:rsidP="00E25AEE"/>
    <w:p w14:paraId="26E4388F" w14:textId="77777777" w:rsidR="00DB4D6C" w:rsidRDefault="00DB4D6C" w:rsidP="00DB4D6C">
      <w:pPr>
        <w:pStyle w:val="Nzev"/>
      </w:pPr>
    </w:p>
    <w:p w14:paraId="183AA02B" w14:textId="3DA53D5B" w:rsidR="003062AF" w:rsidRDefault="003062AF" w:rsidP="008B183B">
      <w:pPr>
        <w:pStyle w:val="Nzev"/>
      </w:pPr>
      <w:r w:rsidRPr="00DB4D6C">
        <w:t>PŘÍRUČKA PRO PŘÍSLUŠNÉ OSOBY</w:t>
      </w:r>
      <w:r w:rsidR="008B183B">
        <w:t xml:space="preserve"> </w:t>
      </w:r>
      <w:r w:rsidR="0000163B" w:rsidRPr="00DB4D6C">
        <w:t>PODLE</w:t>
      </w:r>
      <w:r w:rsidR="00C428B8">
        <w:t> </w:t>
      </w:r>
      <w:r w:rsidR="0000163B" w:rsidRPr="00DB4D6C">
        <w:t>ZÁKONA č. 171/2023 Sb.</w:t>
      </w:r>
      <w:r w:rsidR="00E01A76" w:rsidRPr="00DB4D6C">
        <w:t>, O OCHRANĚ OZNAMOVATELŮ</w:t>
      </w:r>
    </w:p>
    <w:p w14:paraId="468CDEAF" w14:textId="77777777" w:rsidR="00DB4D6C" w:rsidRPr="00DB4D6C" w:rsidRDefault="00DB4D6C" w:rsidP="00E25AEE"/>
    <w:p w14:paraId="2CDFFB5C" w14:textId="77777777" w:rsidR="00DB4D6C" w:rsidRPr="00DB4D6C" w:rsidRDefault="00DB4D6C" w:rsidP="00E25AEE"/>
    <w:p w14:paraId="57D8D7CD" w14:textId="0D8D9A72" w:rsidR="00DB4D6C" w:rsidRDefault="00DB4D6C" w:rsidP="00E25AEE">
      <w:pPr>
        <w:jc w:val="center"/>
      </w:pPr>
      <w:r>
        <w:rPr>
          <w:noProof/>
        </w:rPr>
        <w:drawing>
          <wp:inline distT="0" distB="0" distL="0" distR="0" wp14:anchorId="5A375517" wp14:editId="7A8B6B93">
            <wp:extent cx="1992573" cy="1526875"/>
            <wp:effectExtent l="0" t="0" r="8255" b="0"/>
            <wp:docPr id="127051175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8641" cy="1539187"/>
                    </a:xfrm>
                    <a:prstGeom prst="rect">
                      <a:avLst/>
                    </a:prstGeom>
                    <a:noFill/>
                    <a:ln>
                      <a:noFill/>
                    </a:ln>
                  </pic:spPr>
                </pic:pic>
              </a:graphicData>
            </a:graphic>
          </wp:inline>
        </w:drawing>
      </w:r>
    </w:p>
    <w:p w14:paraId="64C920C9" w14:textId="77777777" w:rsidR="00DB4D6C" w:rsidRDefault="00DB4D6C" w:rsidP="00DB4D6C"/>
    <w:p w14:paraId="2D300B86" w14:textId="77777777" w:rsidR="00DB4D6C" w:rsidRDefault="00DB4D6C" w:rsidP="00DB4D6C"/>
    <w:p w14:paraId="6F418FE4" w14:textId="77777777" w:rsidR="00DB4D6C" w:rsidRDefault="00DB4D6C" w:rsidP="00DB4D6C"/>
    <w:p w14:paraId="683B384C" w14:textId="77777777" w:rsidR="00DB4D6C" w:rsidRDefault="00DB4D6C" w:rsidP="00DB4D6C"/>
    <w:p w14:paraId="5657549D" w14:textId="77777777" w:rsidR="00DB4D6C" w:rsidRDefault="00DB4D6C" w:rsidP="00DB4D6C"/>
    <w:p w14:paraId="5D323E6C" w14:textId="77777777" w:rsidR="00DB4D6C" w:rsidRDefault="00DB4D6C" w:rsidP="00DB4D6C"/>
    <w:p w14:paraId="4180BBB8" w14:textId="77777777" w:rsidR="00DB4D6C" w:rsidRDefault="00DB4D6C" w:rsidP="00DB4D6C"/>
    <w:p w14:paraId="06981725" w14:textId="77777777" w:rsidR="00DB4D6C" w:rsidRDefault="00DB4D6C" w:rsidP="00DB4D6C"/>
    <w:p w14:paraId="0DDA9F78" w14:textId="59BDE295" w:rsidR="00DB4D6C" w:rsidRDefault="00DB4D6C" w:rsidP="00E25AEE">
      <w:pPr>
        <w:tabs>
          <w:tab w:val="left" w:pos="2394"/>
        </w:tabs>
      </w:pPr>
    </w:p>
    <w:p w14:paraId="01C664EC" w14:textId="77777777" w:rsidR="00DB4D6C" w:rsidRDefault="00DB4D6C" w:rsidP="00DB4D6C"/>
    <w:p w14:paraId="35874667" w14:textId="54915FC5" w:rsidR="00922B46" w:rsidRDefault="00922B46">
      <w:pPr>
        <w:spacing w:line="259" w:lineRule="auto"/>
        <w:jc w:val="left"/>
      </w:pPr>
    </w:p>
    <w:p w14:paraId="3E679AF4" w14:textId="07D8ADC1" w:rsidR="00E049E9" w:rsidRDefault="004B4204">
      <w:pPr>
        <w:spacing w:line="259" w:lineRule="auto"/>
        <w:jc w:val="left"/>
      </w:pPr>
      <w:r>
        <w:t>10</w:t>
      </w:r>
      <w:r w:rsidR="009E2FCE" w:rsidRPr="0083108C">
        <w:t>. února 2025</w:t>
      </w:r>
      <w:r w:rsidR="00E049E9">
        <w:br w:type="page"/>
      </w:r>
    </w:p>
    <w:p w14:paraId="1D191791" w14:textId="5337147E" w:rsidR="00DB4D6C" w:rsidRDefault="00B363D5" w:rsidP="00E25AEE">
      <w:pPr>
        <w:spacing w:before="480"/>
        <w:jc w:val="center"/>
      </w:pPr>
      <w:r w:rsidRPr="00B363D5">
        <w:rPr>
          <w:b/>
          <w:bCs/>
          <w:sz w:val="32"/>
          <w:szCs w:val="28"/>
        </w:rPr>
        <w:lastRenderedPageBreak/>
        <w:t>OBSAH</w:t>
      </w:r>
    </w:p>
    <w:p w14:paraId="47BBF2FF" w14:textId="28C0D6B5" w:rsidR="00074966" w:rsidRDefault="00E13E2F">
      <w:pPr>
        <w:pStyle w:val="Obsah1"/>
        <w:rPr>
          <w:rFonts w:asciiTheme="minorHAnsi" w:eastAsiaTheme="minorEastAsia" w:hAnsiTheme="minorHAnsi"/>
          <w:b w:val="0"/>
          <w:bCs w:val="0"/>
          <w:szCs w:val="24"/>
          <w:lang w:eastAsia="cs-CZ"/>
        </w:rPr>
      </w:pPr>
      <w:r>
        <w:fldChar w:fldCharType="begin"/>
      </w:r>
      <w:r>
        <w:instrText xml:space="preserve"> TOC \o "1-3" \h \z \u </w:instrText>
      </w:r>
      <w:r>
        <w:fldChar w:fldCharType="separate"/>
      </w:r>
      <w:hyperlink w:anchor="_Toc190083987" w:history="1">
        <w:r w:rsidR="00074966" w:rsidRPr="00B317BD">
          <w:rPr>
            <w:rStyle w:val="Hypertextovodkaz"/>
          </w:rPr>
          <w:t>1</w:t>
        </w:r>
        <w:r w:rsidR="00074966">
          <w:rPr>
            <w:rFonts w:asciiTheme="minorHAnsi" w:eastAsiaTheme="minorEastAsia" w:hAnsiTheme="minorHAnsi"/>
            <w:b w:val="0"/>
            <w:bCs w:val="0"/>
            <w:szCs w:val="24"/>
            <w:lang w:eastAsia="cs-CZ"/>
          </w:rPr>
          <w:tab/>
        </w:r>
        <w:r w:rsidR="00074966" w:rsidRPr="00B317BD">
          <w:rPr>
            <w:rStyle w:val="Hypertextovodkaz"/>
          </w:rPr>
          <w:t>ÚVOD</w:t>
        </w:r>
        <w:r w:rsidR="00074966">
          <w:rPr>
            <w:webHidden/>
          </w:rPr>
          <w:tab/>
        </w:r>
        <w:r w:rsidR="00074966">
          <w:rPr>
            <w:webHidden/>
          </w:rPr>
          <w:fldChar w:fldCharType="begin"/>
        </w:r>
        <w:r w:rsidR="00074966">
          <w:rPr>
            <w:webHidden/>
          </w:rPr>
          <w:instrText xml:space="preserve"> PAGEREF _Toc190083987 \h </w:instrText>
        </w:r>
        <w:r w:rsidR="00074966">
          <w:rPr>
            <w:webHidden/>
          </w:rPr>
        </w:r>
        <w:r w:rsidR="00074966">
          <w:rPr>
            <w:webHidden/>
          </w:rPr>
          <w:fldChar w:fldCharType="separate"/>
        </w:r>
        <w:r w:rsidR="00074966">
          <w:rPr>
            <w:webHidden/>
          </w:rPr>
          <w:t>2</w:t>
        </w:r>
        <w:r w:rsidR="00074966">
          <w:rPr>
            <w:webHidden/>
          </w:rPr>
          <w:fldChar w:fldCharType="end"/>
        </w:r>
      </w:hyperlink>
    </w:p>
    <w:p w14:paraId="1065FCBA" w14:textId="2D879785" w:rsidR="00074966" w:rsidRDefault="00074966">
      <w:pPr>
        <w:pStyle w:val="Obsah2"/>
        <w:rPr>
          <w:rFonts w:asciiTheme="minorHAnsi" w:eastAsiaTheme="minorEastAsia" w:hAnsiTheme="minorHAnsi"/>
          <w:noProof/>
          <w:szCs w:val="24"/>
          <w:lang w:eastAsia="cs-CZ"/>
        </w:rPr>
      </w:pPr>
      <w:hyperlink w:anchor="_Toc190083988" w:history="1">
        <w:r w:rsidRPr="00B317BD">
          <w:rPr>
            <w:rStyle w:val="Hypertextovodkaz"/>
            <w:noProof/>
          </w:rPr>
          <w:t>1.1</w:t>
        </w:r>
        <w:r>
          <w:rPr>
            <w:rFonts w:asciiTheme="minorHAnsi" w:eastAsiaTheme="minorEastAsia" w:hAnsiTheme="minorHAnsi"/>
            <w:noProof/>
            <w:szCs w:val="24"/>
            <w:lang w:eastAsia="cs-CZ"/>
          </w:rPr>
          <w:tab/>
        </w:r>
        <w:r w:rsidRPr="00B317BD">
          <w:rPr>
            <w:rStyle w:val="Hypertextovodkaz"/>
            <w:noProof/>
          </w:rPr>
          <w:t>K čemu a komu slouží tato příručka</w:t>
        </w:r>
        <w:r>
          <w:rPr>
            <w:noProof/>
            <w:webHidden/>
          </w:rPr>
          <w:tab/>
        </w:r>
        <w:r>
          <w:rPr>
            <w:noProof/>
            <w:webHidden/>
          </w:rPr>
          <w:fldChar w:fldCharType="begin"/>
        </w:r>
        <w:r>
          <w:rPr>
            <w:noProof/>
            <w:webHidden/>
          </w:rPr>
          <w:instrText xml:space="preserve"> PAGEREF _Toc190083988 \h </w:instrText>
        </w:r>
        <w:r>
          <w:rPr>
            <w:noProof/>
            <w:webHidden/>
          </w:rPr>
        </w:r>
        <w:r>
          <w:rPr>
            <w:noProof/>
            <w:webHidden/>
          </w:rPr>
          <w:fldChar w:fldCharType="separate"/>
        </w:r>
        <w:r>
          <w:rPr>
            <w:noProof/>
            <w:webHidden/>
          </w:rPr>
          <w:t>2</w:t>
        </w:r>
        <w:r>
          <w:rPr>
            <w:noProof/>
            <w:webHidden/>
          </w:rPr>
          <w:fldChar w:fldCharType="end"/>
        </w:r>
      </w:hyperlink>
    </w:p>
    <w:p w14:paraId="339D281D" w14:textId="7A5631AC" w:rsidR="00074966" w:rsidRDefault="00074966">
      <w:pPr>
        <w:pStyle w:val="Obsah2"/>
        <w:rPr>
          <w:rFonts w:asciiTheme="minorHAnsi" w:eastAsiaTheme="minorEastAsia" w:hAnsiTheme="minorHAnsi"/>
          <w:noProof/>
          <w:szCs w:val="24"/>
          <w:lang w:eastAsia="cs-CZ"/>
        </w:rPr>
      </w:pPr>
      <w:hyperlink w:anchor="_Toc190083989" w:history="1">
        <w:r w:rsidRPr="00B317BD">
          <w:rPr>
            <w:rStyle w:val="Hypertextovodkaz"/>
            <w:noProof/>
          </w:rPr>
          <w:t>1.2</w:t>
        </w:r>
        <w:r>
          <w:rPr>
            <w:rFonts w:asciiTheme="minorHAnsi" w:eastAsiaTheme="minorEastAsia" w:hAnsiTheme="minorHAnsi"/>
            <w:noProof/>
            <w:szCs w:val="24"/>
            <w:lang w:eastAsia="cs-CZ"/>
          </w:rPr>
          <w:tab/>
        </w:r>
        <w:r w:rsidRPr="00B317BD">
          <w:rPr>
            <w:rStyle w:val="Hypertextovodkaz"/>
            <w:noProof/>
          </w:rPr>
          <w:t>Příslušná osoba</w:t>
        </w:r>
        <w:r>
          <w:rPr>
            <w:noProof/>
            <w:webHidden/>
          </w:rPr>
          <w:tab/>
        </w:r>
        <w:r>
          <w:rPr>
            <w:noProof/>
            <w:webHidden/>
          </w:rPr>
          <w:fldChar w:fldCharType="begin"/>
        </w:r>
        <w:r>
          <w:rPr>
            <w:noProof/>
            <w:webHidden/>
          </w:rPr>
          <w:instrText xml:space="preserve"> PAGEREF _Toc190083989 \h </w:instrText>
        </w:r>
        <w:r>
          <w:rPr>
            <w:noProof/>
            <w:webHidden/>
          </w:rPr>
        </w:r>
        <w:r>
          <w:rPr>
            <w:noProof/>
            <w:webHidden/>
          </w:rPr>
          <w:fldChar w:fldCharType="separate"/>
        </w:r>
        <w:r>
          <w:rPr>
            <w:noProof/>
            <w:webHidden/>
          </w:rPr>
          <w:t>2</w:t>
        </w:r>
        <w:r>
          <w:rPr>
            <w:noProof/>
            <w:webHidden/>
          </w:rPr>
          <w:fldChar w:fldCharType="end"/>
        </w:r>
      </w:hyperlink>
    </w:p>
    <w:p w14:paraId="2F18B162" w14:textId="31C978CA" w:rsidR="00074966" w:rsidRDefault="00074966">
      <w:pPr>
        <w:pStyle w:val="Obsah1"/>
        <w:rPr>
          <w:rFonts w:asciiTheme="minorHAnsi" w:eastAsiaTheme="minorEastAsia" w:hAnsiTheme="minorHAnsi"/>
          <w:b w:val="0"/>
          <w:bCs w:val="0"/>
          <w:szCs w:val="24"/>
          <w:lang w:eastAsia="cs-CZ"/>
        </w:rPr>
      </w:pPr>
      <w:hyperlink w:anchor="_Toc190083990" w:history="1">
        <w:r w:rsidRPr="00B317BD">
          <w:rPr>
            <w:rStyle w:val="Hypertextovodkaz"/>
          </w:rPr>
          <w:t>2</w:t>
        </w:r>
        <w:r>
          <w:rPr>
            <w:rFonts w:asciiTheme="minorHAnsi" w:eastAsiaTheme="minorEastAsia" w:hAnsiTheme="minorHAnsi"/>
            <w:b w:val="0"/>
            <w:bCs w:val="0"/>
            <w:szCs w:val="24"/>
            <w:lang w:eastAsia="cs-CZ"/>
          </w:rPr>
          <w:tab/>
        </w:r>
        <w:r w:rsidRPr="00B317BD">
          <w:rPr>
            <w:rStyle w:val="Hypertextovodkaz"/>
          </w:rPr>
          <w:t>ZJEDNODUŠENÝ POSTUP PŘI PŘÍJMU A POSUZOVÁNÍ OZNÁMENÍ</w:t>
        </w:r>
        <w:r>
          <w:rPr>
            <w:webHidden/>
          </w:rPr>
          <w:tab/>
        </w:r>
        <w:r>
          <w:rPr>
            <w:webHidden/>
          </w:rPr>
          <w:fldChar w:fldCharType="begin"/>
        </w:r>
        <w:r>
          <w:rPr>
            <w:webHidden/>
          </w:rPr>
          <w:instrText xml:space="preserve"> PAGEREF _Toc190083990 \h </w:instrText>
        </w:r>
        <w:r>
          <w:rPr>
            <w:webHidden/>
          </w:rPr>
        </w:r>
        <w:r>
          <w:rPr>
            <w:webHidden/>
          </w:rPr>
          <w:fldChar w:fldCharType="separate"/>
        </w:r>
        <w:r>
          <w:rPr>
            <w:webHidden/>
          </w:rPr>
          <w:t>4</w:t>
        </w:r>
        <w:r>
          <w:rPr>
            <w:webHidden/>
          </w:rPr>
          <w:fldChar w:fldCharType="end"/>
        </w:r>
      </w:hyperlink>
    </w:p>
    <w:p w14:paraId="6159D610" w14:textId="033C174F" w:rsidR="00074966" w:rsidRDefault="00074966">
      <w:pPr>
        <w:pStyle w:val="Obsah2"/>
        <w:rPr>
          <w:rFonts w:asciiTheme="minorHAnsi" w:eastAsiaTheme="minorEastAsia" w:hAnsiTheme="minorHAnsi"/>
          <w:noProof/>
          <w:szCs w:val="24"/>
          <w:lang w:eastAsia="cs-CZ"/>
        </w:rPr>
      </w:pPr>
      <w:hyperlink w:anchor="_Toc190083991" w:history="1">
        <w:r w:rsidRPr="00B317BD">
          <w:rPr>
            <w:rStyle w:val="Hypertextovodkaz"/>
            <w:noProof/>
          </w:rPr>
          <w:t>2.1</w:t>
        </w:r>
        <w:r>
          <w:rPr>
            <w:rFonts w:asciiTheme="minorHAnsi" w:eastAsiaTheme="minorEastAsia" w:hAnsiTheme="minorHAnsi"/>
            <w:noProof/>
            <w:szCs w:val="24"/>
            <w:lang w:eastAsia="cs-CZ"/>
          </w:rPr>
          <w:tab/>
        </w:r>
        <w:r w:rsidRPr="00B317BD">
          <w:rPr>
            <w:rStyle w:val="Hypertextovodkaz"/>
            <w:noProof/>
          </w:rPr>
          <w:t>Příjem oznámení</w:t>
        </w:r>
        <w:r>
          <w:rPr>
            <w:noProof/>
            <w:webHidden/>
          </w:rPr>
          <w:tab/>
        </w:r>
        <w:r>
          <w:rPr>
            <w:noProof/>
            <w:webHidden/>
          </w:rPr>
          <w:fldChar w:fldCharType="begin"/>
        </w:r>
        <w:r>
          <w:rPr>
            <w:noProof/>
            <w:webHidden/>
          </w:rPr>
          <w:instrText xml:space="preserve"> PAGEREF _Toc190083991 \h </w:instrText>
        </w:r>
        <w:r>
          <w:rPr>
            <w:noProof/>
            <w:webHidden/>
          </w:rPr>
        </w:r>
        <w:r>
          <w:rPr>
            <w:noProof/>
            <w:webHidden/>
          </w:rPr>
          <w:fldChar w:fldCharType="separate"/>
        </w:r>
        <w:r>
          <w:rPr>
            <w:noProof/>
            <w:webHidden/>
          </w:rPr>
          <w:t>4</w:t>
        </w:r>
        <w:r>
          <w:rPr>
            <w:noProof/>
            <w:webHidden/>
          </w:rPr>
          <w:fldChar w:fldCharType="end"/>
        </w:r>
      </w:hyperlink>
    </w:p>
    <w:p w14:paraId="4E761F5E" w14:textId="2C180898" w:rsidR="00074966" w:rsidRDefault="00074966">
      <w:pPr>
        <w:pStyle w:val="Obsah2"/>
        <w:rPr>
          <w:rFonts w:asciiTheme="minorHAnsi" w:eastAsiaTheme="minorEastAsia" w:hAnsiTheme="minorHAnsi"/>
          <w:noProof/>
          <w:szCs w:val="24"/>
          <w:lang w:eastAsia="cs-CZ"/>
        </w:rPr>
      </w:pPr>
      <w:hyperlink w:anchor="_Toc190083992" w:history="1">
        <w:r w:rsidRPr="00B317BD">
          <w:rPr>
            <w:rStyle w:val="Hypertextovodkaz"/>
            <w:noProof/>
          </w:rPr>
          <w:t>2.2</w:t>
        </w:r>
        <w:r>
          <w:rPr>
            <w:rFonts w:asciiTheme="minorHAnsi" w:eastAsiaTheme="minorEastAsia" w:hAnsiTheme="minorHAnsi"/>
            <w:noProof/>
            <w:szCs w:val="24"/>
            <w:lang w:eastAsia="cs-CZ"/>
          </w:rPr>
          <w:tab/>
        </w:r>
        <w:r w:rsidRPr="00B317BD">
          <w:rPr>
            <w:rStyle w:val="Hypertextovodkaz"/>
            <w:noProof/>
          </w:rPr>
          <w:t>Potvrzení přijetí oznámení</w:t>
        </w:r>
        <w:r>
          <w:rPr>
            <w:noProof/>
            <w:webHidden/>
          </w:rPr>
          <w:tab/>
        </w:r>
        <w:r>
          <w:rPr>
            <w:noProof/>
            <w:webHidden/>
          </w:rPr>
          <w:fldChar w:fldCharType="begin"/>
        </w:r>
        <w:r>
          <w:rPr>
            <w:noProof/>
            <w:webHidden/>
          </w:rPr>
          <w:instrText xml:space="preserve"> PAGEREF _Toc190083992 \h </w:instrText>
        </w:r>
        <w:r>
          <w:rPr>
            <w:noProof/>
            <w:webHidden/>
          </w:rPr>
        </w:r>
        <w:r>
          <w:rPr>
            <w:noProof/>
            <w:webHidden/>
          </w:rPr>
          <w:fldChar w:fldCharType="separate"/>
        </w:r>
        <w:r>
          <w:rPr>
            <w:noProof/>
            <w:webHidden/>
          </w:rPr>
          <w:t>5</w:t>
        </w:r>
        <w:r>
          <w:rPr>
            <w:noProof/>
            <w:webHidden/>
          </w:rPr>
          <w:fldChar w:fldCharType="end"/>
        </w:r>
      </w:hyperlink>
    </w:p>
    <w:p w14:paraId="249E4725" w14:textId="63B1CBCA" w:rsidR="00074966" w:rsidRDefault="00074966">
      <w:pPr>
        <w:pStyle w:val="Obsah2"/>
        <w:rPr>
          <w:rFonts w:asciiTheme="minorHAnsi" w:eastAsiaTheme="minorEastAsia" w:hAnsiTheme="minorHAnsi"/>
          <w:noProof/>
          <w:szCs w:val="24"/>
          <w:lang w:eastAsia="cs-CZ"/>
        </w:rPr>
      </w:pPr>
      <w:hyperlink w:anchor="_Toc190083993" w:history="1">
        <w:r w:rsidRPr="00B317BD">
          <w:rPr>
            <w:rStyle w:val="Hypertextovodkaz"/>
            <w:noProof/>
          </w:rPr>
          <w:t>2.3</w:t>
        </w:r>
        <w:r>
          <w:rPr>
            <w:rFonts w:asciiTheme="minorHAnsi" w:eastAsiaTheme="minorEastAsia" w:hAnsiTheme="minorHAnsi"/>
            <w:noProof/>
            <w:szCs w:val="24"/>
            <w:lang w:eastAsia="cs-CZ"/>
          </w:rPr>
          <w:tab/>
        </w:r>
        <w:r w:rsidRPr="00B317BD">
          <w:rPr>
            <w:rStyle w:val="Hypertextovodkaz"/>
            <w:noProof/>
          </w:rPr>
          <w:t>Oznámení (ne)spadající pod působnost zákona</w:t>
        </w:r>
        <w:r>
          <w:rPr>
            <w:noProof/>
            <w:webHidden/>
          </w:rPr>
          <w:tab/>
        </w:r>
        <w:r>
          <w:rPr>
            <w:noProof/>
            <w:webHidden/>
          </w:rPr>
          <w:fldChar w:fldCharType="begin"/>
        </w:r>
        <w:r>
          <w:rPr>
            <w:noProof/>
            <w:webHidden/>
          </w:rPr>
          <w:instrText xml:space="preserve"> PAGEREF _Toc190083993 \h </w:instrText>
        </w:r>
        <w:r>
          <w:rPr>
            <w:noProof/>
            <w:webHidden/>
          </w:rPr>
        </w:r>
        <w:r>
          <w:rPr>
            <w:noProof/>
            <w:webHidden/>
          </w:rPr>
          <w:fldChar w:fldCharType="separate"/>
        </w:r>
        <w:r>
          <w:rPr>
            <w:noProof/>
            <w:webHidden/>
          </w:rPr>
          <w:t>6</w:t>
        </w:r>
        <w:r>
          <w:rPr>
            <w:noProof/>
            <w:webHidden/>
          </w:rPr>
          <w:fldChar w:fldCharType="end"/>
        </w:r>
      </w:hyperlink>
    </w:p>
    <w:p w14:paraId="671C22CB" w14:textId="20E3934A" w:rsidR="00074966" w:rsidRDefault="00074966">
      <w:pPr>
        <w:pStyle w:val="Obsah2"/>
        <w:rPr>
          <w:rFonts w:asciiTheme="minorHAnsi" w:eastAsiaTheme="minorEastAsia" w:hAnsiTheme="minorHAnsi"/>
          <w:noProof/>
          <w:szCs w:val="24"/>
          <w:lang w:eastAsia="cs-CZ"/>
        </w:rPr>
      </w:pPr>
      <w:hyperlink w:anchor="_Toc190083994" w:history="1">
        <w:r w:rsidRPr="00B317BD">
          <w:rPr>
            <w:rStyle w:val="Hypertextovodkaz"/>
            <w:noProof/>
          </w:rPr>
          <w:t>2.4</w:t>
        </w:r>
        <w:r>
          <w:rPr>
            <w:rFonts w:asciiTheme="minorHAnsi" w:eastAsiaTheme="minorEastAsia" w:hAnsiTheme="minorHAnsi"/>
            <w:noProof/>
            <w:szCs w:val="24"/>
            <w:lang w:eastAsia="cs-CZ"/>
          </w:rPr>
          <w:tab/>
        </w:r>
        <w:r w:rsidRPr="00B317BD">
          <w:rPr>
            <w:rStyle w:val="Hypertextovodkaz"/>
            <w:noProof/>
          </w:rPr>
          <w:t>Posouzení důvodnosti oznámení</w:t>
        </w:r>
        <w:r>
          <w:rPr>
            <w:noProof/>
            <w:webHidden/>
          </w:rPr>
          <w:tab/>
        </w:r>
        <w:r>
          <w:rPr>
            <w:noProof/>
            <w:webHidden/>
          </w:rPr>
          <w:fldChar w:fldCharType="begin"/>
        </w:r>
        <w:r>
          <w:rPr>
            <w:noProof/>
            <w:webHidden/>
          </w:rPr>
          <w:instrText xml:space="preserve"> PAGEREF _Toc190083994 \h </w:instrText>
        </w:r>
        <w:r>
          <w:rPr>
            <w:noProof/>
            <w:webHidden/>
          </w:rPr>
        </w:r>
        <w:r>
          <w:rPr>
            <w:noProof/>
            <w:webHidden/>
          </w:rPr>
          <w:fldChar w:fldCharType="separate"/>
        </w:r>
        <w:r>
          <w:rPr>
            <w:noProof/>
            <w:webHidden/>
          </w:rPr>
          <w:t>12</w:t>
        </w:r>
        <w:r>
          <w:rPr>
            <w:noProof/>
            <w:webHidden/>
          </w:rPr>
          <w:fldChar w:fldCharType="end"/>
        </w:r>
      </w:hyperlink>
    </w:p>
    <w:p w14:paraId="3D6FA31B" w14:textId="09FC6E5D" w:rsidR="00074966" w:rsidRDefault="00074966">
      <w:pPr>
        <w:pStyle w:val="Obsah3"/>
        <w:tabs>
          <w:tab w:val="left" w:pos="1440"/>
          <w:tab w:val="right" w:leader="dot" w:pos="9062"/>
        </w:tabs>
        <w:rPr>
          <w:rFonts w:asciiTheme="minorHAnsi" w:eastAsiaTheme="minorEastAsia" w:hAnsiTheme="minorHAnsi"/>
          <w:noProof/>
          <w:szCs w:val="24"/>
          <w:lang w:eastAsia="cs-CZ"/>
        </w:rPr>
      </w:pPr>
      <w:hyperlink w:anchor="_Toc190083995" w:history="1">
        <w:r w:rsidRPr="00B317BD">
          <w:rPr>
            <w:rStyle w:val="Hypertextovodkaz"/>
            <w:noProof/>
          </w:rPr>
          <w:t>2.4.1</w:t>
        </w:r>
        <w:r>
          <w:rPr>
            <w:rFonts w:asciiTheme="minorHAnsi" w:eastAsiaTheme="minorEastAsia" w:hAnsiTheme="minorHAnsi"/>
            <w:noProof/>
            <w:szCs w:val="24"/>
            <w:lang w:eastAsia="cs-CZ"/>
          </w:rPr>
          <w:tab/>
        </w:r>
        <w:r w:rsidRPr="00B317BD">
          <w:rPr>
            <w:rStyle w:val="Hypertextovodkaz"/>
            <w:rFonts w:cs="Times New Roman"/>
            <w:bCs/>
            <w:noProof/>
          </w:rPr>
          <w:t>Nedůvodné oznámení</w:t>
        </w:r>
        <w:r>
          <w:rPr>
            <w:noProof/>
            <w:webHidden/>
          </w:rPr>
          <w:tab/>
        </w:r>
        <w:r>
          <w:rPr>
            <w:noProof/>
            <w:webHidden/>
          </w:rPr>
          <w:fldChar w:fldCharType="begin"/>
        </w:r>
        <w:r>
          <w:rPr>
            <w:noProof/>
            <w:webHidden/>
          </w:rPr>
          <w:instrText xml:space="preserve"> PAGEREF _Toc190083995 \h </w:instrText>
        </w:r>
        <w:r>
          <w:rPr>
            <w:noProof/>
            <w:webHidden/>
          </w:rPr>
        </w:r>
        <w:r>
          <w:rPr>
            <w:noProof/>
            <w:webHidden/>
          </w:rPr>
          <w:fldChar w:fldCharType="separate"/>
        </w:r>
        <w:r>
          <w:rPr>
            <w:noProof/>
            <w:webHidden/>
          </w:rPr>
          <w:t>16</w:t>
        </w:r>
        <w:r>
          <w:rPr>
            <w:noProof/>
            <w:webHidden/>
          </w:rPr>
          <w:fldChar w:fldCharType="end"/>
        </w:r>
      </w:hyperlink>
    </w:p>
    <w:p w14:paraId="7ED12915" w14:textId="7F623DED" w:rsidR="00074966" w:rsidRDefault="00074966">
      <w:pPr>
        <w:pStyle w:val="Obsah2"/>
        <w:rPr>
          <w:rFonts w:asciiTheme="minorHAnsi" w:eastAsiaTheme="minorEastAsia" w:hAnsiTheme="minorHAnsi"/>
          <w:noProof/>
          <w:szCs w:val="24"/>
          <w:lang w:eastAsia="cs-CZ"/>
        </w:rPr>
      </w:pPr>
      <w:hyperlink w:anchor="_Toc190083996" w:history="1">
        <w:r w:rsidRPr="00B317BD">
          <w:rPr>
            <w:rStyle w:val="Hypertextovodkaz"/>
            <w:noProof/>
          </w:rPr>
          <w:t>2.5</w:t>
        </w:r>
        <w:r>
          <w:rPr>
            <w:rFonts w:asciiTheme="minorHAnsi" w:eastAsiaTheme="minorEastAsia" w:hAnsiTheme="minorHAnsi"/>
            <w:noProof/>
            <w:szCs w:val="24"/>
            <w:lang w:eastAsia="cs-CZ"/>
          </w:rPr>
          <w:tab/>
        </w:r>
        <w:r w:rsidRPr="00B317BD">
          <w:rPr>
            <w:rStyle w:val="Hypertextovodkaz"/>
            <w:noProof/>
          </w:rPr>
          <w:t>Anonymní oznámení</w:t>
        </w:r>
        <w:r>
          <w:rPr>
            <w:noProof/>
            <w:webHidden/>
          </w:rPr>
          <w:tab/>
        </w:r>
        <w:r>
          <w:rPr>
            <w:noProof/>
            <w:webHidden/>
          </w:rPr>
          <w:fldChar w:fldCharType="begin"/>
        </w:r>
        <w:r>
          <w:rPr>
            <w:noProof/>
            <w:webHidden/>
          </w:rPr>
          <w:instrText xml:space="preserve"> PAGEREF _Toc190083996 \h </w:instrText>
        </w:r>
        <w:r>
          <w:rPr>
            <w:noProof/>
            <w:webHidden/>
          </w:rPr>
        </w:r>
        <w:r>
          <w:rPr>
            <w:noProof/>
            <w:webHidden/>
          </w:rPr>
          <w:fldChar w:fldCharType="separate"/>
        </w:r>
        <w:r>
          <w:rPr>
            <w:noProof/>
            <w:webHidden/>
          </w:rPr>
          <w:t>17</w:t>
        </w:r>
        <w:r>
          <w:rPr>
            <w:noProof/>
            <w:webHidden/>
          </w:rPr>
          <w:fldChar w:fldCharType="end"/>
        </w:r>
      </w:hyperlink>
    </w:p>
    <w:p w14:paraId="39220882" w14:textId="77B702B0" w:rsidR="00074966" w:rsidRDefault="00074966">
      <w:pPr>
        <w:pStyle w:val="Obsah2"/>
        <w:rPr>
          <w:rFonts w:asciiTheme="minorHAnsi" w:eastAsiaTheme="minorEastAsia" w:hAnsiTheme="minorHAnsi"/>
          <w:noProof/>
          <w:szCs w:val="24"/>
          <w:lang w:eastAsia="cs-CZ"/>
        </w:rPr>
      </w:pPr>
      <w:hyperlink w:anchor="_Toc190083997" w:history="1">
        <w:r w:rsidRPr="00B317BD">
          <w:rPr>
            <w:rStyle w:val="Hypertextovodkaz"/>
            <w:noProof/>
          </w:rPr>
          <w:t>2.6</w:t>
        </w:r>
        <w:r>
          <w:rPr>
            <w:rFonts w:asciiTheme="minorHAnsi" w:eastAsiaTheme="minorEastAsia" w:hAnsiTheme="minorHAnsi"/>
            <w:noProof/>
            <w:szCs w:val="24"/>
            <w:lang w:eastAsia="cs-CZ"/>
          </w:rPr>
          <w:tab/>
        </w:r>
        <w:r w:rsidRPr="00B317BD">
          <w:rPr>
            <w:rStyle w:val="Hypertextovodkaz"/>
            <w:noProof/>
          </w:rPr>
          <w:t>Důvěrnost oznámení</w:t>
        </w:r>
        <w:r>
          <w:rPr>
            <w:noProof/>
            <w:webHidden/>
          </w:rPr>
          <w:tab/>
        </w:r>
        <w:r>
          <w:rPr>
            <w:noProof/>
            <w:webHidden/>
          </w:rPr>
          <w:fldChar w:fldCharType="begin"/>
        </w:r>
        <w:r>
          <w:rPr>
            <w:noProof/>
            <w:webHidden/>
          </w:rPr>
          <w:instrText xml:space="preserve"> PAGEREF _Toc190083997 \h </w:instrText>
        </w:r>
        <w:r>
          <w:rPr>
            <w:noProof/>
            <w:webHidden/>
          </w:rPr>
        </w:r>
        <w:r>
          <w:rPr>
            <w:noProof/>
            <w:webHidden/>
          </w:rPr>
          <w:fldChar w:fldCharType="separate"/>
        </w:r>
        <w:r>
          <w:rPr>
            <w:noProof/>
            <w:webHidden/>
          </w:rPr>
          <w:t>18</w:t>
        </w:r>
        <w:r>
          <w:rPr>
            <w:noProof/>
            <w:webHidden/>
          </w:rPr>
          <w:fldChar w:fldCharType="end"/>
        </w:r>
      </w:hyperlink>
    </w:p>
    <w:p w14:paraId="69AD430F" w14:textId="08F8CE6F" w:rsidR="00074966" w:rsidRDefault="00074966">
      <w:pPr>
        <w:pStyle w:val="Obsah2"/>
        <w:rPr>
          <w:rFonts w:asciiTheme="minorHAnsi" w:eastAsiaTheme="minorEastAsia" w:hAnsiTheme="minorHAnsi"/>
          <w:noProof/>
          <w:szCs w:val="24"/>
          <w:lang w:eastAsia="cs-CZ"/>
        </w:rPr>
      </w:pPr>
      <w:hyperlink w:anchor="_Toc190083998" w:history="1">
        <w:r w:rsidRPr="00B317BD">
          <w:rPr>
            <w:rStyle w:val="Hypertextovodkaz"/>
            <w:noProof/>
          </w:rPr>
          <w:t>2.7</w:t>
        </w:r>
        <w:r>
          <w:rPr>
            <w:rFonts w:asciiTheme="minorHAnsi" w:eastAsiaTheme="minorEastAsia" w:hAnsiTheme="minorHAnsi"/>
            <w:noProof/>
            <w:szCs w:val="24"/>
            <w:lang w:eastAsia="cs-CZ"/>
          </w:rPr>
          <w:tab/>
        </w:r>
        <w:r w:rsidRPr="00B317BD">
          <w:rPr>
            <w:rStyle w:val="Hypertextovodkaz"/>
            <w:noProof/>
          </w:rPr>
          <w:t>Oznamovací povinnost</w:t>
        </w:r>
        <w:r>
          <w:rPr>
            <w:noProof/>
            <w:webHidden/>
          </w:rPr>
          <w:tab/>
        </w:r>
        <w:r>
          <w:rPr>
            <w:noProof/>
            <w:webHidden/>
          </w:rPr>
          <w:fldChar w:fldCharType="begin"/>
        </w:r>
        <w:r>
          <w:rPr>
            <w:noProof/>
            <w:webHidden/>
          </w:rPr>
          <w:instrText xml:space="preserve"> PAGEREF _Toc190083998 \h </w:instrText>
        </w:r>
        <w:r>
          <w:rPr>
            <w:noProof/>
            <w:webHidden/>
          </w:rPr>
        </w:r>
        <w:r>
          <w:rPr>
            <w:noProof/>
            <w:webHidden/>
          </w:rPr>
          <w:fldChar w:fldCharType="separate"/>
        </w:r>
        <w:r>
          <w:rPr>
            <w:noProof/>
            <w:webHidden/>
          </w:rPr>
          <w:t>20</w:t>
        </w:r>
        <w:r>
          <w:rPr>
            <w:noProof/>
            <w:webHidden/>
          </w:rPr>
          <w:fldChar w:fldCharType="end"/>
        </w:r>
      </w:hyperlink>
    </w:p>
    <w:p w14:paraId="36F27C81" w14:textId="1134B28E" w:rsidR="00074966" w:rsidRDefault="00074966">
      <w:pPr>
        <w:pStyle w:val="Obsah2"/>
        <w:rPr>
          <w:rFonts w:asciiTheme="minorHAnsi" w:eastAsiaTheme="minorEastAsia" w:hAnsiTheme="minorHAnsi"/>
          <w:noProof/>
          <w:szCs w:val="24"/>
          <w:lang w:eastAsia="cs-CZ"/>
        </w:rPr>
      </w:pPr>
      <w:hyperlink w:anchor="_Toc190083999" w:history="1">
        <w:r w:rsidRPr="00B317BD">
          <w:rPr>
            <w:rStyle w:val="Hypertextovodkaz"/>
            <w:noProof/>
          </w:rPr>
          <w:t>2.8</w:t>
        </w:r>
        <w:r>
          <w:rPr>
            <w:rFonts w:asciiTheme="minorHAnsi" w:eastAsiaTheme="minorEastAsia" w:hAnsiTheme="minorHAnsi"/>
            <w:noProof/>
            <w:szCs w:val="24"/>
            <w:lang w:eastAsia="cs-CZ"/>
          </w:rPr>
          <w:tab/>
        </w:r>
        <w:r w:rsidRPr="00B317BD">
          <w:rPr>
            <w:rStyle w:val="Hypertextovodkaz"/>
            <w:noProof/>
          </w:rPr>
          <w:t>Písemné vyrozumění o výsledku posouzení</w:t>
        </w:r>
        <w:r>
          <w:rPr>
            <w:noProof/>
            <w:webHidden/>
          </w:rPr>
          <w:tab/>
        </w:r>
        <w:r>
          <w:rPr>
            <w:noProof/>
            <w:webHidden/>
          </w:rPr>
          <w:fldChar w:fldCharType="begin"/>
        </w:r>
        <w:r>
          <w:rPr>
            <w:noProof/>
            <w:webHidden/>
          </w:rPr>
          <w:instrText xml:space="preserve"> PAGEREF _Toc190083999 \h </w:instrText>
        </w:r>
        <w:r>
          <w:rPr>
            <w:noProof/>
            <w:webHidden/>
          </w:rPr>
        </w:r>
        <w:r>
          <w:rPr>
            <w:noProof/>
            <w:webHidden/>
          </w:rPr>
          <w:fldChar w:fldCharType="separate"/>
        </w:r>
        <w:r>
          <w:rPr>
            <w:noProof/>
            <w:webHidden/>
          </w:rPr>
          <w:t>22</w:t>
        </w:r>
        <w:r>
          <w:rPr>
            <w:noProof/>
            <w:webHidden/>
          </w:rPr>
          <w:fldChar w:fldCharType="end"/>
        </w:r>
      </w:hyperlink>
    </w:p>
    <w:p w14:paraId="0F9F237A" w14:textId="6A84E4FB" w:rsidR="00074966" w:rsidRDefault="00074966">
      <w:pPr>
        <w:pStyle w:val="Obsah2"/>
        <w:rPr>
          <w:rFonts w:asciiTheme="minorHAnsi" w:eastAsiaTheme="minorEastAsia" w:hAnsiTheme="minorHAnsi"/>
          <w:noProof/>
          <w:szCs w:val="24"/>
          <w:lang w:eastAsia="cs-CZ"/>
        </w:rPr>
      </w:pPr>
      <w:hyperlink w:anchor="_Toc190084000" w:history="1">
        <w:r w:rsidRPr="00B317BD">
          <w:rPr>
            <w:rStyle w:val="Hypertextovodkaz"/>
            <w:noProof/>
          </w:rPr>
          <w:t>2.9</w:t>
        </w:r>
        <w:r>
          <w:rPr>
            <w:rFonts w:asciiTheme="minorHAnsi" w:eastAsiaTheme="minorEastAsia" w:hAnsiTheme="minorHAnsi"/>
            <w:noProof/>
            <w:szCs w:val="24"/>
            <w:lang w:eastAsia="cs-CZ"/>
          </w:rPr>
          <w:tab/>
        </w:r>
        <w:r w:rsidRPr="00B317BD">
          <w:rPr>
            <w:rStyle w:val="Hypertextovodkaz"/>
            <w:noProof/>
          </w:rPr>
          <w:t>Evidence a uchovávání (archivace) oznámení</w:t>
        </w:r>
        <w:r>
          <w:rPr>
            <w:noProof/>
            <w:webHidden/>
          </w:rPr>
          <w:tab/>
        </w:r>
        <w:r>
          <w:rPr>
            <w:noProof/>
            <w:webHidden/>
          </w:rPr>
          <w:fldChar w:fldCharType="begin"/>
        </w:r>
        <w:r>
          <w:rPr>
            <w:noProof/>
            <w:webHidden/>
          </w:rPr>
          <w:instrText xml:space="preserve"> PAGEREF _Toc190084000 \h </w:instrText>
        </w:r>
        <w:r>
          <w:rPr>
            <w:noProof/>
            <w:webHidden/>
          </w:rPr>
        </w:r>
        <w:r>
          <w:rPr>
            <w:noProof/>
            <w:webHidden/>
          </w:rPr>
          <w:fldChar w:fldCharType="separate"/>
        </w:r>
        <w:r>
          <w:rPr>
            <w:noProof/>
            <w:webHidden/>
          </w:rPr>
          <w:t>22</w:t>
        </w:r>
        <w:r>
          <w:rPr>
            <w:noProof/>
            <w:webHidden/>
          </w:rPr>
          <w:fldChar w:fldCharType="end"/>
        </w:r>
      </w:hyperlink>
    </w:p>
    <w:p w14:paraId="6720C527" w14:textId="33D73649" w:rsidR="00074966" w:rsidRDefault="00074966">
      <w:pPr>
        <w:pStyle w:val="Obsah2"/>
        <w:rPr>
          <w:rFonts w:asciiTheme="minorHAnsi" w:eastAsiaTheme="minorEastAsia" w:hAnsiTheme="minorHAnsi"/>
          <w:noProof/>
          <w:szCs w:val="24"/>
          <w:lang w:eastAsia="cs-CZ"/>
        </w:rPr>
      </w:pPr>
      <w:hyperlink w:anchor="_Toc190084001" w:history="1">
        <w:r w:rsidRPr="00B317BD">
          <w:rPr>
            <w:rStyle w:val="Hypertextovodkaz"/>
            <w:noProof/>
          </w:rPr>
          <w:t>2.10</w:t>
        </w:r>
        <w:r>
          <w:rPr>
            <w:rFonts w:asciiTheme="minorHAnsi" w:eastAsiaTheme="minorEastAsia" w:hAnsiTheme="minorHAnsi"/>
            <w:noProof/>
            <w:szCs w:val="24"/>
            <w:lang w:eastAsia="cs-CZ"/>
          </w:rPr>
          <w:tab/>
        </w:r>
        <w:r w:rsidRPr="00B317BD">
          <w:rPr>
            <w:rStyle w:val="Hypertextovodkaz"/>
            <w:noProof/>
          </w:rPr>
          <w:t>Počítání lhůt</w:t>
        </w:r>
        <w:r>
          <w:rPr>
            <w:noProof/>
            <w:webHidden/>
          </w:rPr>
          <w:tab/>
        </w:r>
        <w:r>
          <w:rPr>
            <w:noProof/>
            <w:webHidden/>
          </w:rPr>
          <w:fldChar w:fldCharType="begin"/>
        </w:r>
        <w:r>
          <w:rPr>
            <w:noProof/>
            <w:webHidden/>
          </w:rPr>
          <w:instrText xml:space="preserve"> PAGEREF _Toc190084001 \h </w:instrText>
        </w:r>
        <w:r>
          <w:rPr>
            <w:noProof/>
            <w:webHidden/>
          </w:rPr>
        </w:r>
        <w:r>
          <w:rPr>
            <w:noProof/>
            <w:webHidden/>
          </w:rPr>
          <w:fldChar w:fldCharType="separate"/>
        </w:r>
        <w:r>
          <w:rPr>
            <w:noProof/>
            <w:webHidden/>
          </w:rPr>
          <w:t>23</w:t>
        </w:r>
        <w:r>
          <w:rPr>
            <w:noProof/>
            <w:webHidden/>
          </w:rPr>
          <w:fldChar w:fldCharType="end"/>
        </w:r>
      </w:hyperlink>
    </w:p>
    <w:p w14:paraId="6F384E18" w14:textId="3F69967F" w:rsidR="00074966" w:rsidRDefault="00074966">
      <w:pPr>
        <w:pStyle w:val="Obsah1"/>
        <w:rPr>
          <w:rFonts w:asciiTheme="minorHAnsi" w:eastAsiaTheme="minorEastAsia" w:hAnsiTheme="minorHAnsi"/>
          <w:b w:val="0"/>
          <w:bCs w:val="0"/>
          <w:szCs w:val="24"/>
          <w:lang w:eastAsia="cs-CZ"/>
        </w:rPr>
      </w:pPr>
      <w:hyperlink w:anchor="_Toc190084002" w:history="1">
        <w:r w:rsidRPr="00B317BD">
          <w:rPr>
            <w:rStyle w:val="Hypertextovodkaz"/>
          </w:rPr>
          <w:t>3</w:t>
        </w:r>
        <w:r>
          <w:rPr>
            <w:rFonts w:asciiTheme="minorHAnsi" w:eastAsiaTheme="minorEastAsia" w:hAnsiTheme="minorHAnsi"/>
            <w:b w:val="0"/>
            <w:bCs w:val="0"/>
            <w:szCs w:val="24"/>
            <w:lang w:eastAsia="cs-CZ"/>
          </w:rPr>
          <w:tab/>
        </w:r>
        <w:r w:rsidRPr="00B317BD">
          <w:rPr>
            <w:rStyle w:val="Hypertextovodkaz"/>
          </w:rPr>
          <w:t>PŘÍLOHY</w:t>
        </w:r>
        <w:r>
          <w:rPr>
            <w:webHidden/>
          </w:rPr>
          <w:tab/>
        </w:r>
        <w:r>
          <w:rPr>
            <w:webHidden/>
          </w:rPr>
          <w:fldChar w:fldCharType="begin"/>
        </w:r>
        <w:r>
          <w:rPr>
            <w:webHidden/>
          </w:rPr>
          <w:instrText xml:space="preserve"> PAGEREF _Toc190084002 \h </w:instrText>
        </w:r>
        <w:r>
          <w:rPr>
            <w:webHidden/>
          </w:rPr>
        </w:r>
        <w:r>
          <w:rPr>
            <w:webHidden/>
          </w:rPr>
          <w:fldChar w:fldCharType="separate"/>
        </w:r>
        <w:r>
          <w:rPr>
            <w:webHidden/>
          </w:rPr>
          <w:t>25</w:t>
        </w:r>
        <w:r>
          <w:rPr>
            <w:webHidden/>
          </w:rPr>
          <w:fldChar w:fldCharType="end"/>
        </w:r>
      </w:hyperlink>
    </w:p>
    <w:p w14:paraId="5E18E242" w14:textId="07080815" w:rsidR="00074966" w:rsidRDefault="00074966">
      <w:pPr>
        <w:pStyle w:val="Obsah2"/>
        <w:rPr>
          <w:rFonts w:asciiTheme="minorHAnsi" w:eastAsiaTheme="minorEastAsia" w:hAnsiTheme="minorHAnsi"/>
          <w:noProof/>
          <w:szCs w:val="24"/>
          <w:lang w:eastAsia="cs-CZ"/>
        </w:rPr>
      </w:pPr>
      <w:hyperlink w:anchor="_Toc190084003" w:history="1">
        <w:r w:rsidRPr="00B317BD">
          <w:rPr>
            <w:rStyle w:val="Hypertextovodkaz"/>
            <w:noProof/>
          </w:rPr>
          <w:t>3.1</w:t>
        </w:r>
        <w:r>
          <w:rPr>
            <w:rFonts w:asciiTheme="minorHAnsi" w:eastAsiaTheme="minorEastAsia" w:hAnsiTheme="minorHAnsi"/>
            <w:noProof/>
            <w:szCs w:val="24"/>
            <w:lang w:eastAsia="cs-CZ"/>
          </w:rPr>
          <w:tab/>
        </w:r>
        <w:r w:rsidRPr="00B317BD">
          <w:rPr>
            <w:rStyle w:val="Hypertextovodkaz"/>
            <w:noProof/>
          </w:rPr>
          <w:t>Příloha č. 1</w:t>
        </w:r>
        <w:r>
          <w:rPr>
            <w:noProof/>
            <w:webHidden/>
          </w:rPr>
          <w:tab/>
        </w:r>
        <w:r>
          <w:rPr>
            <w:noProof/>
            <w:webHidden/>
          </w:rPr>
          <w:fldChar w:fldCharType="begin"/>
        </w:r>
        <w:r>
          <w:rPr>
            <w:noProof/>
            <w:webHidden/>
          </w:rPr>
          <w:instrText xml:space="preserve"> PAGEREF _Toc190084003 \h </w:instrText>
        </w:r>
        <w:r>
          <w:rPr>
            <w:noProof/>
            <w:webHidden/>
          </w:rPr>
        </w:r>
        <w:r>
          <w:rPr>
            <w:noProof/>
            <w:webHidden/>
          </w:rPr>
          <w:fldChar w:fldCharType="separate"/>
        </w:r>
        <w:r>
          <w:rPr>
            <w:noProof/>
            <w:webHidden/>
          </w:rPr>
          <w:t>25</w:t>
        </w:r>
        <w:r>
          <w:rPr>
            <w:noProof/>
            <w:webHidden/>
          </w:rPr>
          <w:fldChar w:fldCharType="end"/>
        </w:r>
      </w:hyperlink>
    </w:p>
    <w:p w14:paraId="7BACDB69" w14:textId="7FA0328C" w:rsidR="00074966" w:rsidRDefault="00074966">
      <w:pPr>
        <w:pStyle w:val="Obsah2"/>
        <w:rPr>
          <w:rFonts w:asciiTheme="minorHAnsi" w:eastAsiaTheme="minorEastAsia" w:hAnsiTheme="minorHAnsi"/>
          <w:noProof/>
          <w:szCs w:val="24"/>
          <w:lang w:eastAsia="cs-CZ"/>
        </w:rPr>
      </w:pPr>
      <w:hyperlink w:anchor="_Toc190084004" w:history="1">
        <w:r w:rsidRPr="00B317BD">
          <w:rPr>
            <w:rStyle w:val="Hypertextovodkaz"/>
            <w:noProof/>
          </w:rPr>
          <w:t>3.2</w:t>
        </w:r>
        <w:r>
          <w:rPr>
            <w:rFonts w:asciiTheme="minorHAnsi" w:eastAsiaTheme="minorEastAsia" w:hAnsiTheme="minorHAnsi"/>
            <w:noProof/>
            <w:szCs w:val="24"/>
            <w:lang w:eastAsia="cs-CZ"/>
          </w:rPr>
          <w:tab/>
        </w:r>
        <w:r w:rsidRPr="00B317BD">
          <w:rPr>
            <w:rStyle w:val="Hypertextovodkaz"/>
            <w:noProof/>
          </w:rPr>
          <w:t>Příloha č. 2</w:t>
        </w:r>
        <w:r>
          <w:rPr>
            <w:noProof/>
            <w:webHidden/>
          </w:rPr>
          <w:tab/>
        </w:r>
        <w:r>
          <w:rPr>
            <w:noProof/>
            <w:webHidden/>
          </w:rPr>
          <w:fldChar w:fldCharType="begin"/>
        </w:r>
        <w:r>
          <w:rPr>
            <w:noProof/>
            <w:webHidden/>
          </w:rPr>
          <w:instrText xml:space="preserve"> PAGEREF _Toc190084004 \h </w:instrText>
        </w:r>
        <w:r>
          <w:rPr>
            <w:noProof/>
            <w:webHidden/>
          </w:rPr>
        </w:r>
        <w:r>
          <w:rPr>
            <w:noProof/>
            <w:webHidden/>
          </w:rPr>
          <w:fldChar w:fldCharType="separate"/>
        </w:r>
        <w:r>
          <w:rPr>
            <w:noProof/>
            <w:webHidden/>
          </w:rPr>
          <w:t>26</w:t>
        </w:r>
        <w:r>
          <w:rPr>
            <w:noProof/>
            <w:webHidden/>
          </w:rPr>
          <w:fldChar w:fldCharType="end"/>
        </w:r>
      </w:hyperlink>
    </w:p>
    <w:p w14:paraId="316A3864" w14:textId="0C9B43B0" w:rsidR="00074966" w:rsidRDefault="00074966">
      <w:pPr>
        <w:pStyle w:val="Obsah2"/>
        <w:rPr>
          <w:rFonts w:asciiTheme="minorHAnsi" w:eastAsiaTheme="minorEastAsia" w:hAnsiTheme="minorHAnsi"/>
          <w:noProof/>
          <w:szCs w:val="24"/>
          <w:lang w:eastAsia="cs-CZ"/>
        </w:rPr>
      </w:pPr>
      <w:hyperlink w:anchor="_Toc190084005" w:history="1">
        <w:r w:rsidRPr="00B317BD">
          <w:rPr>
            <w:rStyle w:val="Hypertextovodkaz"/>
            <w:noProof/>
          </w:rPr>
          <w:t>3.3</w:t>
        </w:r>
        <w:r>
          <w:rPr>
            <w:rFonts w:asciiTheme="minorHAnsi" w:eastAsiaTheme="minorEastAsia" w:hAnsiTheme="minorHAnsi"/>
            <w:noProof/>
            <w:szCs w:val="24"/>
            <w:lang w:eastAsia="cs-CZ"/>
          </w:rPr>
          <w:tab/>
        </w:r>
        <w:r w:rsidRPr="00B317BD">
          <w:rPr>
            <w:rStyle w:val="Hypertextovodkaz"/>
            <w:noProof/>
          </w:rPr>
          <w:t>Příloha č. 3</w:t>
        </w:r>
        <w:r>
          <w:rPr>
            <w:noProof/>
            <w:webHidden/>
          </w:rPr>
          <w:tab/>
        </w:r>
        <w:r>
          <w:rPr>
            <w:noProof/>
            <w:webHidden/>
          </w:rPr>
          <w:fldChar w:fldCharType="begin"/>
        </w:r>
        <w:r>
          <w:rPr>
            <w:noProof/>
            <w:webHidden/>
          </w:rPr>
          <w:instrText xml:space="preserve"> PAGEREF _Toc190084005 \h </w:instrText>
        </w:r>
        <w:r>
          <w:rPr>
            <w:noProof/>
            <w:webHidden/>
          </w:rPr>
        </w:r>
        <w:r>
          <w:rPr>
            <w:noProof/>
            <w:webHidden/>
          </w:rPr>
          <w:fldChar w:fldCharType="separate"/>
        </w:r>
        <w:r>
          <w:rPr>
            <w:noProof/>
            <w:webHidden/>
          </w:rPr>
          <w:t>30</w:t>
        </w:r>
        <w:r>
          <w:rPr>
            <w:noProof/>
            <w:webHidden/>
          </w:rPr>
          <w:fldChar w:fldCharType="end"/>
        </w:r>
      </w:hyperlink>
    </w:p>
    <w:p w14:paraId="530227DF" w14:textId="0E8D21F2" w:rsidR="00074966" w:rsidRDefault="00074966">
      <w:pPr>
        <w:pStyle w:val="Obsah2"/>
        <w:rPr>
          <w:rFonts w:asciiTheme="minorHAnsi" w:eastAsiaTheme="minorEastAsia" w:hAnsiTheme="minorHAnsi"/>
          <w:noProof/>
          <w:szCs w:val="24"/>
          <w:lang w:eastAsia="cs-CZ"/>
        </w:rPr>
      </w:pPr>
      <w:hyperlink w:anchor="_Toc190084006" w:history="1">
        <w:r w:rsidRPr="00B317BD">
          <w:rPr>
            <w:rStyle w:val="Hypertextovodkaz"/>
            <w:noProof/>
          </w:rPr>
          <w:t>3.4</w:t>
        </w:r>
        <w:r>
          <w:rPr>
            <w:rFonts w:asciiTheme="minorHAnsi" w:eastAsiaTheme="minorEastAsia" w:hAnsiTheme="minorHAnsi"/>
            <w:noProof/>
            <w:szCs w:val="24"/>
            <w:lang w:eastAsia="cs-CZ"/>
          </w:rPr>
          <w:tab/>
        </w:r>
        <w:r w:rsidRPr="00B317BD">
          <w:rPr>
            <w:rStyle w:val="Hypertextovodkaz"/>
            <w:noProof/>
          </w:rPr>
          <w:t>Příloha č. 4</w:t>
        </w:r>
        <w:r>
          <w:rPr>
            <w:noProof/>
            <w:webHidden/>
          </w:rPr>
          <w:tab/>
        </w:r>
        <w:r>
          <w:rPr>
            <w:noProof/>
            <w:webHidden/>
          </w:rPr>
          <w:fldChar w:fldCharType="begin"/>
        </w:r>
        <w:r>
          <w:rPr>
            <w:noProof/>
            <w:webHidden/>
          </w:rPr>
          <w:instrText xml:space="preserve"> PAGEREF _Toc190084006 \h </w:instrText>
        </w:r>
        <w:r>
          <w:rPr>
            <w:noProof/>
            <w:webHidden/>
          </w:rPr>
        </w:r>
        <w:r>
          <w:rPr>
            <w:noProof/>
            <w:webHidden/>
          </w:rPr>
          <w:fldChar w:fldCharType="separate"/>
        </w:r>
        <w:r>
          <w:rPr>
            <w:noProof/>
            <w:webHidden/>
          </w:rPr>
          <w:t>31</w:t>
        </w:r>
        <w:r>
          <w:rPr>
            <w:noProof/>
            <w:webHidden/>
          </w:rPr>
          <w:fldChar w:fldCharType="end"/>
        </w:r>
      </w:hyperlink>
    </w:p>
    <w:p w14:paraId="6F0832FC" w14:textId="14C08429" w:rsidR="00CF009A" w:rsidRDefault="00E13E2F" w:rsidP="004B2E7A">
      <w:pPr>
        <w:rPr>
          <w:noProof/>
        </w:rPr>
      </w:pPr>
      <w:r>
        <w:rPr>
          <w:noProof/>
        </w:rPr>
        <w:fldChar w:fldCharType="end"/>
      </w:r>
    </w:p>
    <w:p w14:paraId="08880E73" w14:textId="6D5AB00F" w:rsidR="005A1974" w:rsidRDefault="005A1974" w:rsidP="007F70C7"/>
    <w:p w14:paraId="7D1ACE7F" w14:textId="282D9C21" w:rsidR="00CF009A" w:rsidRDefault="00CF009A">
      <w:pPr>
        <w:spacing w:line="259" w:lineRule="auto"/>
        <w:jc w:val="left"/>
      </w:pPr>
      <w:r>
        <w:br w:type="page"/>
      </w:r>
    </w:p>
    <w:p w14:paraId="76F55E63" w14:textId="4C40219B" w:rsidR="003062AF" w:rsidRPr="003062AF" w:rsidRDefault="003062AF" w:rsidP="00596A56">
      <w:pPr>
        <w:pStyle w:val="Nadpis1"/>
      </w:pPr>
      <w:bookmarkStart w:id="0" w:name="_Toc187072005"/>
      <w:bookmarkStart w:id="1" w:name="_Toc187235521"/>
      <w:bookmarkStart w:id="2" w:name="_Toc187235944"/>
      <w:bookmarkStart w:id="3" w:name="_Toc187250245"/>
      <w:bookmarkStart w:id="4" w:name="_Toc187311300"/>
      <w:bookmarkStart w:id="5" w:name="_Toc190083987"/>
      <w:bookmarkEnd w:id="0"/>
      <w:bookmarkEnd w:id="1"/>
      <w:bookmarkEnd w:id="2"/>
      <w:bookmarkEnd w:id="3"/>
      <w:bookmarkEnd w:id="4"/>
      <w:r w:rsidRPr="00596A56">
        <w:lastRenderedPageBreak/>
        <w:t>Ú</w:t>
      </w:r>
      <w:r w:rsidR="00B363D5">
        <w:t>VOD</w:t>
      </w:r>
      <w:bookmarkEnd w:id="5"/>
    </w:p>
    <w:p w14:paraId="3E3303A9" w14:textId="1DFC9DAB" w:rsidR="003062AF" w:rsidRPr="003062AF" w:rsidRDefault="003062AF" w:rsidP="00D566E6">
      <w:pPr>
        <w:pStyle w:val="Nadpis2"/>
      </w:pPr>
      <w:bookmarkStart w:id="6" w:name="_Toc190083988"/>
      <w:r w:rsidRPr="003062AF">
        <w:t xml:space="preserve">K čemu a </w:t>
      </w:r>
      <w:r w:rsidRPr="00D566E6">
        <w:t>komu</w:t>
      </w:r>
      <w:r w:rsidRPr="003062AF">
        <w:t xml:space="preserve"> </w:t>
      </w:r>
      <w:proofErr w:type="gramStart"/>
      <w:r w:rsidRPr="00596A56">
        <w:t>slouží</w:t>
      </w:r>
      <w:proofErr w:type="gramEnd"/>
      <w:r w:rsidRPr="003062AF">
        <w:t xml:space="preserve"> tato příručka</w:t>
      </w:r>
      <w:bookmarkEnd w:id="6"/>
    </w:p>
    <w:p w14:paraId="4620426F" w14:textId="7A6DBE05" w:rsidR="003062AF" w:rsidRPr="003062AF" w:rsidRDefault="003062AF" w:rsidP="009E6FDA">
      <w:bookmarkStart w:id="7" w:name="_Hlk184310960"/>
      <w:r w:rsidRPr="003062AF">
        <w:t xml:space="preserve">Tato příručka si klade za cíl reflektovat zkušenosti s více než rok trvající aplikační praxí zákona č. 171/2023 Sb., o ochraně oznamovatelů (dále jen „ZOO“), a to na základě poznatků Ministerstva spravedlnosti jakožto </w:t>
      </w:r>
      <w:r w:rsidR="00D12FB9">
        <w:t xml:space="preserve">jeho </w:t>
      </w:r>
      <w:r w:rsidRPr="003062AF">
        <w:t>gestora</w:t>
      </w:r>
      <w:r w:rsidR="00D12FB9">
        <w:t>, který v souladu s ním zajišťuje řádné fungování</w:t>
      </w:r>
      <w:r w:rsidRPr="003062AF">
        <w:t xml:space="preserve"> </w:t>
      </w:r>
      <w:r w:rsidR="00E25AEE">
        <w:t>vnějšího</w:t>
      </w:r>
      <w:r w:rsidRPr="003062AF">
        <w:t xml:space="preserve"> oznamovacího systému. Ministerstvo</w:t>
      </w:r>
      <w:r w:rsidR="00C75E82">
        <w:t xml:space="preserve"> spravedlnosti</w:t>
      </w:r>
      <w:r w:rsidRPr="003062AF">
        <w:t xml:space="preserve"> prostřednictvím školení, seminářů, konferencí a dalších vzdělávacích a odborných aktivit průběžně shromažďuje a</w:t>
      </w:r>
      <w:r w:rsidR="00D12FB9">
        <w:t> </w:t>
      </w:r>
      <w:r w:rsidRPr="003062AF">
        <w:t>vyhodnocuje zpětnou vazbu od příslušných osob a dalších adresátů zákona. Na</w:t>
      </w:r>
      <w:r w:rsidR="00E25AEE">
        <w:t> </w:t>
      </w:r>
      <w:r w:rsidRPr="003062AF">
        <w:t xml:space="preserve">základě takto sesbíraných informací pak </w:t>
      </w:r>
      <w:proofErr w:type="gramStart"/>
      <w:r w:rsidRPr="003062AF">
        <w:t>vytváří</w:t>
      </w:r>
      <w:proofErr w:type="gramEnd"/>
      <w:r w:rsidRPr="003062AF">
        <w:t xml:space="preserve"> metodická doporučení a praktické materiály, které by měly představovat návod pro řešení některých nejasných otázek spojených se ZOO a</w:t>
      </w:r>
      <w:r w:rsidR="00631959">
        <w:t> </w:t>
      </w:r>
      <w:r w:rsidRPr="003062AF">
        <w:t>zároveň představovat návod, jak postupovat v souladu s dobrou praxí. Takovým materiálem by měla být i tato příručka určená příslušným osobám.</w:t>
      </w:r>
    </w:p>
    <w:p w14:paraId="5EA18692" w14:textId="62C8743F" w:rsidR="003062AF" w:rsidRPr="003062AF" w:rsidRDefault="003062AF" w:rsidP="009E6FDA">
      <w:r w:rsidRPr="003062AF">
        <w:t xml:space="preserve">Dokument je rozdělen do jednotlivých kapitol a podkapitol, které jsou řazeny chronologicky podle jednotlivých fází vyřizování oznámení příslušnou osobou. Jeho jednotlivé části by tak měly být funkční i samostatně podle toho, co konkrétně příslušná osoba </w:t>
      </w:r>
      <w:r w:rsidR="00B70E7D" w:rsidRPr="003062AF">
        <w:t xml:space="preserve">zrovna </w:t>
      </w:r>
      <w:proofErr w:type="gramStart"/>
      <w:r w:rsidRPr="003062AF">
        <w:t>řeší</w:t>
      </w:r>
      <w:proofErr w:type="gramEnd"/>
      <w:r w:rsidRPr="003062AF">
        <w:t>. Příručka sice na několika málo místech odkazuje na jiné dokumenty či informace již dříve zveřejněné na</w:t>
      </w:r>
      <w:r w:rsidR="00DC4A0C">
        <w:t> </w:t>
      </w:r>
      <w:r w:rsidR="00D12FB9">
        <w:t>webové</w:t>
      </w:r>
      <w:r w:rsidRPr="003062AF">
        <w:t xml:space="preserve"> stránce oznamovatel.justice.cz, </w:t>
      </w:r>
      <w:r w:rsidR="00B70E7D" w:rsidRPr="003062AF">
        <w:t>nicméně</w:t>
      </w:r>
      <w:r w:rsidRPr="003062AF">
        <w:t xml:space="preserve"> se</w:t>
      </w:r>
      <w:r w:rsidR="00E25AEE">
        <w:t xml:space="preserve"> jedná</w:t>
      </w:r>
      <w:r w:rsidRPr="003062AF">
        <w:t xml:space="preserve"> o komplexní dokument, který obsahuje ty nejpodstatnější informace pro příslušné osoby na jednom místě.</w:t>
      </w:r>
    </w:p>
    <w:p w14:paraId="75B47E9B" w14:textId="7CF5CEF2" w:rsidR="003062AF" w:rsidRPr="003062AF" w:rsidRDefault="003062AF" w:rsidP="00D566E6">
      <w:pPr>
        <w:pStyle w:val="Nadpis2"/>
      </w:pPr>
      <w:bookmarkStart w:id="8" w:name="_Toc190083989"/>
      <w:r w:rsidRPr="003062AF">
        <w:t>Příslušná osoba</w:t>
      </w:r>
      <w:bookmarkEnd w:id="8"/>
    </w:p>
    <w:p w14:paraId="2869EBE8" w14:textId="2FB35319" w:rsidR="003062AF" w:rsidRPr="003062AF" w:rsidRDefault="003062AF" w:rsidP="009E6FDA">
      <w:r w:rsidRPr="003062AF">
        <w:t>Příslušná osoba je základním stavebním kamenem vnitřního oznamovacího systému. Jestliže je vnitřní oznamovací systém funkční, oznamovatelé podávají oznámení raději prostřednictvím ně</w:t>
      </w:r>
      <w:r w:rsidR="00E25AEE">
        <w:t>ho</w:t>
      </w:r>
      <w:r w:rsidRPr="003062AF">
        <w:t xml:space="preserve"> namísto využití </w:t>
      </w:r>
      <w:r w:rsidR="00631959">
        <w:t xml:space="preserve">vnějšího </w:t>
      </w:r>
      <w:r w:rsidRPr="003062AF">
        <w:t>oznamovacího systému Ministerstva spravedlnosti, oznámení jinému příslušnému orgánu veřejné moci (např. policii nebo státnímu z</w:t>
      </w:r>
      <w:r w:rsidR="00E25AEE">
        <w:t>a</w:t>
      </w:r>
      <w:r w:rsidRPr="003062AF">
        <w:t>stup</w:t>
      </w:r>
      <w:r w:rsidR="00E25AEE">
        <w:t>itelství</w:t>
      </w:r>
      <w:r w:rsidRPr="003062AF">
        <w:t>) nebo dokonce uveřejnění oznámení. Úlohou příslušné osoby může proto na počátku (a nezřídka i</w:t>
      </w:r>
      <w:r w:rsidR="00631959">
        <w:t> </w:t>
      </w:r>
      <w:r w:rsidRPr="003062AF">
        <w:t>průběžně) být vysvětlení výhod a potřeby funkčního vnitřního oznamovacího systému (nad</w:t>
      </w:r>
      <w:r w:rsidR="00E25AEE">
        <w:t> </w:t>
      </w:r>
      <w:r w:rsidRPr="003062AF">
        <w:t xml:space="preserve">rámec splnění zákonné povinnosti) povinnému subjektu, kterými jsou zejména možnost vyřešit oznamované protiprávní jednání </w:t>
      </w:r>
      <w:r w:rsidR="00B70E7D">
        <w:t xml:space="preserve">efektivně </w:t>
      </w:r>
      <w:r w:rsidRPr="003062AF">
        <w:t>interně a nevystavovat se</w:t>
      </w:r>
      <w:r w:rsidR="00B70E7D">
        <w:t xml:space="preserve"> tak</w:t>
      </w:r>
      <w:r w:rsidRPr="003062AF">
        <w:t xml:space="preserve"> reputačnímu riziku či tomu, že se protiprávním jednáním budou zabývat orgány veřejné moci. Kromě komunikace potřebnosti vnitřního oznamovacího systému směrem k povinnému subjektu může příslušná osoba šířit osvětu i směrem k pracovníkům dané organizace – potenciálním oznamovatelům, a</w:t>
      </w:r>
      <w:r w:rsidR="00631959">
        <w:t> </w:t>
      </w:r>
      <w:r w:rsidRPr="003062AF">
        <w:t>to jak neformálně, tak prostřednictvím např. školení.</w:t>
      </w:r>
    </w:p>
    <w:p w14:paraId="028BF6D5" w14:textId="7AD1FAF0" w:rsidR="003062AF" w:rsidRPr="003062AF" w:rsidRDefault="003062AF" w:rsidP="009E6FDA">
      <w:r w:rsidRPr="003062AF">
        <w:t>Co se týče samotné příslušné osoby, zákon na ni</w:t>
      </w:r>
      <w:r w:rsidR="00F6715C">
        <w:t xml:space="preserve"> vedle </w:t>
      </w:r>
      <w:r w:rsidR="00F6715C" w:rsidRPr="00E25AEE">
        <w:rPr>
          <w:b/>
          <w:bCs/>
        </w:rPr>
        <w:t>bezúhonnosti</w:t>
      </w:r>
      <w:r w:rsidR="00F6715C">
        <w:t xml:space="preserve">, </w:t>
      </w:r>
      <w:r w:rsidR="00F6715C" w:rsidRPr="00E25AEE">
        <w:rPr>
          <w:b/>
          <w:bCs/>
        </w:rPr>
        <w:t>zletilosti</w:t>
      </w:r>
      <w:r w:rsidR="00F6715C">
        <w:t xml:space="preserve"> a </w:t>
      </w:r>
      <w:r w:rsidR="00F6715C" w:rsidRPr="00E25AEE">
        <w:rPr>
          <w:b/>
          <w:bCs/>
        </w:rPr>
        <w:t>plné svéprávnosti</w:t>
      </w:r>
      <w:r w:rsidRPr="003062AF">
        <w:t xml:space="preserve"> neklade žádné zvláštní požadavky. Dobrou praxi lze však shrnout do</w:t>
      </w:r>
      <w:r w:rsidR="00E25AEE">
        <w:t> </w:t>
      </w:r>
      <w:r w:rsidRPr="003062AF">
        <w:t>následujících bodů:</w:t>
      </w:r>
    </w:p>
    <w:p w14:paraId="4E88EACC" w14:textId="202089D7" w:rsidR="003062AF" w:rsidRPr="00647CAD" w:rsidRDefault="003062AF" w:rsidP="009E6FDA">
      <w:pPr>
        <w:pStyle w:val="Odstavecseseznamem"/>
        <w:numPr>
          <w:ilvl w:val="3"/>
          <w:numId w:val="11"/>
        </w:numPr>
        <w:ind w:left="709"/>
      </w:pPr>
      <w:r w:rsidRPr="003062AF">
        <w:t xml:space="preserve">Činnost příslušné osoby by měl vykonávat někdo, kdo v dané organizaci požívá dostatečné důvěry ve svou nestrannost a </w:t>
      </w:r>
      <w:r w:rsidRPr="00647CAD">
        <w:t>schopnost posuzovat oznámení nezávisle.</w:t>
      </w:r>
    </w:p>
    <w:p w14:paraId="75A46E66" w14:textId="0D87A1CB" w:rsidR="003062AF" w:rsidRPr="00647CAD" w:rsidRDefault="003062AF" w:rsidP="009E6FDA">
      <w:pPr>
        <w:pStyle w:val="Odstavecseseznamem"/>
        <w:numPr>
          <w:ilvl w:val="3"/>
          <w:numId w:val="11"/>
        </w:numPr>
        <w:ind w:left="709"/>
        <w:rPr>
          <w:rFonts w:cs="Times New Roman"/>
          <w:szCs w:val="24"/>
        </w:rPr>
      </w:pPr>
      <w:r w:rsidRPr="00647CAD">
        <w:rPr>
          <w:rFonts w:cs="Times New Roman"/>
          <w:szCs w:val="24"/>
        </w:rPr>
        <w:t>Příslušn</w:t>
      </w:r>
      <w:r w:rsidR="00631959" w:rsidRPr="00647CAD">
        <w:rPr>
          <w:rFonts w:cs="Times New Roman"/>
          <w:szCs w:val="24"/>
        </w:rPr>
        <w:t>á</w:t>
      </w:r>
      <w:r w:rsidRPr="00647CAD">
        <w:rPr>
          <w:rFonts w:cs="Times New Roman"/>
          <w:szCs w:val="24"/>
        </w:rPr>
        <w:t xml:space="preserve"> osoba by </w:t>
      </w:r>
      <w:r w:rsidRPr="009E6FDA">
        <w:t>měla</w:t>
      </w:r>
      <w:r w:rsidRPr="00647CAD">
        <w:rPr>
          <w:rFonts w:cs="Times New Roman"/>
          <w:szCs w:val="24"/>
        </w:rPr>
        <w:t xml:space="preserve"> být zastupitelná, t</w:t>
      </w:r>
      <w:r w:rsidRPr="003062AF">
        <w:rPr>
          <w:rFonts w:cs="Times New Roman"/>
          <w:szCs w:val="24"/>
        </w:rPr>
        <w:t xml:space="preserve">zn. v organizaci by měly být nejméně dvě, pokud je to možné. A to nejen pro případ čerpání dovolené či nemocenské, jelikož i v těchto situacích jsou příslušná osoba a povinný subjekt vázáni zákonnými lhůtami, ale i pro případ vzniku střetu zájmů ve vztahu ke konkrétnímu oznámení, které může směřovat buď přímo </w:t>
      </w:r>
      <w:r w:rsidRPr="00647CAD">
        <w:rPr>
          <w:rFonts w:cs="Times New Roman"/>
          <w:szCs w:val="24"/>
        </w:rPr>
        <w:t>proti dané příslušné osobě, popř. proti osobě s ní spřátelené atp.</w:t>
      </w:r>
    </w:p>
    <w:p w14:paraId="402C2B2D" w14:textId="04E5CE16" w:rsidR="003062AF" w:rsidRPr="00647CAD" w:rsidRDefault="003062AF" w:rsidP="009E6FDA">
      <w:pPr>
        <w:pStyle w:val="Odstavecseseznamem"/>
        <w:numPr>
          <w:ilvl w:val="3"/>
          <w:numId w:val="11"/>
        </w:numPr>
        <w:ind w:left="709"/>
        <w:rPr>
          <w:rFonts w:cs="Times New Roman"/>
          <w:szCs w:val="24"/>
        </w:rPr>
      </w:pPr>
      <w:r w:rsidRPr="00647CAD">
        <w:rPr>
          <w:rFonts w:cs="Times New Roman"/>
          <w:szCs w:val="24"/>
        </w:rPr>
        <w:t xml:space="preserve">Pokud daná </w:t>
      </w:r>
      <w:r w:rsidRPr="009E6FDA">
        <w:t>organizace</w:t>
      </w:r>
      <w:r w:rsidRPr="00647CAD">
        <w:rPr>
          <w:rFonts w:cs="Times New Roman"/>
          <w:szCs w:val="24"/>
        </w:rPr>
        <w:t xml:space="preserve"> vykonává vysoce specializované činnosti, je vhodné, aby příslušné osoby daným činnostem rozuměly. Pokud to situace povinnému subjektu </w:t>
      </w:r>
      <w:r w:rsidRPr="00647CAD">
        <w:rPr>
          <w:rFonts w:cs="Times New Roman"/>
          <w:szCs w:val="24"/>
        </w:rPr>
        <w:lastRenderedPageBreak/>
        <w:t xml:space="preserve">dovoluje, je možné uvažovat o pověření jedné příslušné osoby pro každou takovou oblast činnosti. </w:t>
      </w:r>
    </w:p>
    <w:p w14:paraId="79813B61" w14:textId="03737EB8" w:rsidR="003062AF" w:rsidRDefault="003062AF" w:rsidP="009E6FDA">
      <w:pPr>
        <w:pStyle w:val="Odstavecseseznamem"/>
        <w:numPr>
          <w:ilvl w:val="3"/>
          <w:numId w:val="11"/>
        </w:numPr>
        <w:ind w:left="709"/>
        <w:rPr>
          <w:rFonts w:cs="Times New Roman"/>
          <w:szCs w:val="24"/>
        </w:rPr>
      </w:pPr>
      <w:r w:rsidRPr="003062AF">
        <w:rPr>
          <w:rFonts w:cs="Times New Roman"/>
          <w:szCs w:val="24"/>
        </w:rPr>
        <w:t xml:space="preserve">Povinný </w:t>
      </w:r>
      <w:r w:rsidRPr="009E6FDA">
        <w:t>subjekt</w:t>
      </w:r>
      <w:r w:rsidRPr="003062AF">
        <w:rPr>
          <w:rFonts w:cs="Times New Roman"/>
          <w:szCs w:val="24"/>
        </w:rPr>
        <w:t xml:space="preserve"> může pověřit řešením konkrétního oznámení příslušnou osobu i </w:t>
      </w:r>
      <w:r w:rsidRPr="003062AF">
        <w:rPr>
          <w:rFonts w:cs="Times New Roman"/>
          <w:i/>
          <w:iCs/>
          <w:szCs w:val="24"/>
        </w:rPr>
        <w:t>ad hoc</w:t>
      </w:r>
      <w:r w:rsidRPr="003062AF">
        <w:rPr>
          <w:rFonts w:cs="Times New Roman"/>
          <w:szCs w:val="24"/>
        </w:rPr>
        <w:t>. Mělo by se však jednat o výjimečné, odůvodněné a oznamovateli dobře komunikované případy, jelikož se jedná o postup, který snižuje předvídatelnost a důvěryhodnost vnitřního oznamovacího systému</w:t>
      </w:r>
      <w:r w:rsidR="00981865">
        <w:rPr>
          <w:rFonts w:cs="Times New Roman"/>
          <w:szCs w:val="24"/>
        </w:rPr>
        <w:t xml:space="preserve"> a mohl by vzbuzovat </w:t>
      </w:r>
      <w:r w:rsidRPr="003062AF">
        <w:rPr>
          <w:rFonts w:cs="Times New Roman"/>
          <w:szCs w:val="24"/>
        </w:rPr>
        <w:t>pocit účelovosti.</w:t>
      </w:r>
    </w:p>
    <w:p w14:paraId="37C58F15" w14:textId="00D5A083" w:rsidR="00396C80" w:rsidRDefault="00396C80" w:rsidP="008C44B8">
      <w:pPr>
        <w:pStyle w:val="Odstavecseseznamem"/>
        <w:ind w:left="709"/>
        <w:rPr>
          <w:rFonts w:cs="Times New Roman"/>
          <w:szCs w:val="24"/>
        </w:rPr>
      </w:pPr>
      <w:r>
        <w:rPr>
          <w:rFonts w:cs="Times New Roman"/>
          <w:szCs w:val="24"/>
        </w:rPr>
        <w:t>Pokud se jedná o uveřejňování informací o „</w:t>
      </w:r>
      <w:r w:rsidRPr="008C44B8">
        <w:rPr>
          <w:rFonts w:cs="Times New Roman"/>
          <w:i/>
          <w:iCs/>
          <w:szCs w:val="24"/>
        </w:rPr>
        <w:t>ad hoc</w:t>
      </w:r>
      <w:r>
        <w:rPr>
          <w:rFonts w:cs="Times New Roman"/>
          <w:szCs w:val="24"/>
        </w:rPr>
        <w:t xml:space="preserve"> příslušných osobách“ podle</w:t>
      </w:r>
      <w:r w:rsidR="00074966">
        <w:rPr>
          <w:rFonts w:cs="Times New Roman"/>
          <w:szCs w:val="24"/>
        </w:rPr>
        <w:t> </w:t>
      </w:r>
      <w:r>
        <w:rPr>
          <w:rFonts w:cs="Times New Roman"/>
          <w:szCs w:val="24"/>
        </w:rPr>
        <w:t>§</w:t>
      </w:r>
      <w:r w:rsidR="00074966">
        <w:rPr>
          <w:rFonts w:cs="Times New Roman"/>
          <w:szCs w:val="24"/>
        </w:rPr>
        <w:t> </w:t>
      </w:r>
      <w:r>
        <w:rPr>
          <w:rFonts w:cs="Times New Roman"/>
          <w:szCs w:val="24"/>
        </w:rPr>
        <w:t>9</w:t>
      </w:r>
      <w:r w:rsidR="00074966">
        <w:rPr>
          <w:rFonts w:cs="Times New Roman"/>
          <w:szCs w:val="24"/>
        </w:rPr>
        <w:t> </w:t>
      </w:r>
      <w:r>
        <w:rPr>
          <w:rFonts w:cs="Times New Roman"/>
          <w:szCs w:val="24"/>
        </w:rPr>
        <w:t>odst.</w:t>
      </w:r>
      <w:r w:rsidR="00077C54">
        <w:rPr>
          <w:rFonts w:cs="Times New Roman"/>
          <w:szCs w:val="24"/>
        </w:rPr>
        <w:t> </w:t>
      </w:r>
      <w:r>
        <w:rPr>
          <w:rFonts w:cs="Times New Roman"/>
          <w:szCs w:val="24"/>
        </w:rPr>
        <w:t>2 písm. b) bod 2 ZOO</w:t>
      </w:r>
      <w:r w:rsidR="00421C5A">
        <w:rPr>
          <w:rFonts w:cs="Times New Roman"/>
          <w:szCs w:val="24"/>
        </w:rPr>
        <w:t>,</w:t>
      </w:r>
      <w:r>
        <w:rPr>
          <w:rFonts w:cs="Times New Roman"/>
          <w:szCs w:val="24"/>
        </w:rPr>
        <w:t xml:space="preserve"> mohou nastat v zásadě dvě situace. </w:t>
      </w:r>
      <w:r w:rsidR="0059712E">
        <w:rPr>
          <w:rFonts w:cs="Times New Roman"/>
          <w:szCs w:val="24"/>
        </w:rPr>
        <w:t xml:space="preserve">1) </w:t>
      </w:r>
      <w:r>
        <w:rPr>
          <w:rFonts w:cs="Times New Roman"/>
          <w:szCs w:val="24"/>
        </w:rPr>
        <w:t>U daného povinného subjektu existují osoby, které jsou</w:t>
      </w:r>
      <w:r w:rsidR="00DF789D">
        <w:rPr>
          <w:rFonts w:cs="Times New Roman"/>
          <w:szCs w:val="24"/>
        </w:rPr>
        <w:t xml:space="preserve"> </w:t>
      </w:r>
      <w:r w:rsidR="00421C5A">
        <w:rPr>
          <w:rFonts w:cs="Times New Roman"/>
          <w:szCs w:val="24"/>
        </w:rPr>
        <w:t xml:space="preserve">z důvodu své specializace </w:t>
      </w:r>
      <w:r w:rsidR="00DF789D">
        <w:rPr>
          <w:rFonts w:cs="Times New Roman"/>
          <w:szCs w:val="24"/>
        </w:rPr>
        <w:t>již preventivně</w:t>
      </w:r>
      <w:r>
        <w:rPr>
          <w:rFonts w:cs="Times New Roman"/>
          <w:szCs w:val="24"/>
        </w:rPr>
        <w:t xml:space="preserve"> určeny jako příslušné osoby</w:t>
      </w:r>
      <w:r w:rsidR="00DF789D">
        <w:rPr>
          <w:rFonts w:cs="Times New Roman"/>
          <w:szCs w:val="24"/>
        </w:rPr>
        <w:t>, nicméně</w:t>
      </w:r>
      <w:r>
        <w:rPr>
          <w:rFonts w:cs="Times New Roman"/>
          <w:szCs w:val="24"/>
        </w:rPr>
        <w:t xml:space="preserve"> </w:t>
      </w:r>
      <w:r w:rsidR="00DF789D">
        <w:rPr>
          <w:rFonts w:cs="Times New Roman"/>
          <w:szCs w:val="24"/>
        </w:rPr>
        <w:t xml:space="preserve">pouze </w:t>
      </w:r>
      <w:r>
        <w:rPr>
          <w:rFonts w:cs="Times New Roman"/>
          <w:szCs w:val="24"/>
        </w:rPr>
        <w:t xml:space="preserve">pro ty případy, kdy se </w:t>
      </w:r>
      <w:r w:rsidR="00421C5A">
        <w:rPr>
          <w:rFonts w:cs="Times New Roman"/>
          <w:szCs w:val="24"/>
        </w:rPr>
        <w:t xml:space="preserve">této specializace </w:t>
      </w:r>
      <w:r>
        <w:rPr>
          <w:rFonts w:cs="Times New Roman"/>
          <w:szCs w:val="24"/>
        </w:rPr>
        <w:t>oznámení týká</w:t>
      </w:r>
      <w:r w:rsidR="00DF789D">
        <w:rPr>
          <w:rFonts w:cs="Times New Roman"/>
          <w:szCs w:val="24"/>
        </w:rPr>
        <w:t>. V takovém případě je vhodné, aby informace o těchto příslušných osobách byla uveřejněna ve smyslu výše uvedeného ustanovení ZOO</w:t>
      </w:r>
      <w:r w:rsidR="0059712E">
        <w:rPr>
          <w:rFonts w:cs="Times New Roman"/>
          <w:szCs w:val="24"/>
        </w:rPr>
        <w:t>. 2) Již určená příslušná osoba při vyřizování oznámení zjistí, že je pro jeho prošetření potřeba konzultace s jinou osobou z dané organizace, která má k tomu požadovanou kvalifikaci</w:t>
      </w:r>
      <w:r w:rsidR="00421C5A">
        <w:rPr>
          <w:rFonts w:cs="Times New Roman"/>
          <w:szCs w:val="24"/>
        </w:rPr>
        <w:t xml:space="preserve">, přičemž nelze zaručit utajení totožnosti oznamovatele, dalších osob nebo informací </w:t>
      </w:r>
      <w:r w:rsidR="00421C5A" w:rsidRPr="00421C5A">
        <w:rPr>
          <w:rFonts w:cs="Times New Roman"/>
          <w:szCs w:val="24"/>
        </w:rPr>
        <w:t>které by mohly zmařit nebo ohrozit účel podávání oznámení</w:t>
      </w:r>
      <w:r w:rsidR="0059712E">
        <w:rPr>
          <w:rFonts w:cs="Times New Roman"/>
          <w:szCs w:val="24"/>
        </w:rPr>
        <w:t>. V takovém případě dojde k určení „</w:t>
      </w:r>
      <w:r w:rsidR="0059712E" w:rsidRPr="008C44B8">
        <w:rPr>
          <w:rFonts w:cs="Times New Roman"/>
          <w:i/>
          <w:iCs/>
          <w:szCs w:val="24"/>
        </w:rPr>
        <w:t>ad hoc</w:t>
      </w:r>
      <w:r w:rsidR="0059712E">
        <w:rPr>
          <w:rFonts w:cs="Times New Roman"/>
          <w:szCs w:val="24"/>
        </w:rPr>
        <w:t xml:space="preserve"> příslušné osoby“ až v tento moment</w:t>
      </w:r>
      <w:r w:rsidR="00421C5A">
        <w:rPr>
          <w:rFonts w:cs="Times New Roman"/>
          <w:szCs w:val="24"/>
        </w:rPr>
        <w:t>, pro jeden konkrétní případ</w:t>
      </w:r>
      <w:r w:rsidR="0059712E">
        <w:rPr>
          <w:rFonts w:cs="Times New Roman"/>
          <w:szCs w:val="24"/>
        </w:rPr>
        <w:t xml:space="preserve"> a</w:t>
      </w:r>
      <w:r w:rsidR="00074966">
        <w:rPr>
          <w:rFonts w:cs="Times New Roman"/>
          <w:szCs w:val="24"/>
        </w:rPr>
        <w:t> </w:t>
      </w:r>
      <w:r w:rsidR="0059712E">
        <w:rPr>
          <w:rFonts w:cs="Times New Roman"/>
          <w:szCs w:val="24"/>
        </w:rPr>
        <w:t xml:space="preserve">taková změna se týká pouze jednoho konkrétního oznamovatele. Informaci o této příslušné osobě tedy není nutné uveřejňovat ve smyslu </w:t>
      </w:r>
      <w:r w:rsidR="0059712E" w:rsidRPr="0059712E">
        <w:rPr>
          <w:rFonts w:cs="Times New Roman"/>
          <w:szCs w:val="24"/>
        </w:rPr>
        <w:t>§ 9 odst. 2 písm. b) bod 2 ZOO</w:t>
      </w:r>
      <w:r w:rsidR="0059712E">
        <w:rPr>
          <w:rFonts w:cs="Times New Roman"/>
          <w:szCs w:val="24"/>
        </w:rPr>
        <w:t>, nicméně je vhodné o tomto postupu informovat konkrétního oznamovatele, jehož se takový postup týká. Z důvodů uvedených výše by však k tomuto postupu mělo docházet pouze v</w:t>
      </w:r>
      <w:r w:rsidR="00421C5A">
        <w:rPr>
          <w:rFonts w:cs="Times New Roman"/>
          <w:szCs w:val="24"/>
        </w:rPr>
        <w:t xml:space="preserve"> naprosto</w:t>
      </w:r>
      <w:r w:rsidR="0059712E">
        <w:rPr>
          <w:rFonts w:cs="Times New Roman"/>
          <w:szCs w:val="24"/>
        </w:rPr>
        <w:t xml:space="preserve"> výjimečných případech</w:t>
      </w:r>
      <w:r w:rsidR="00421C5A">
        <w:rPr>
          <w:rFonts w:cs="Times New Roman"/>
          <w:szCs w:val="24"/>
        </w:rPr>
        <w:t>, případně se souhlasem oznamovatele</w:t>
      </w:r>
      <w:r w:rsidR="0059712E">
        <w:rPr>
          <w:rFonts w:cs="Times New Roman"/>
          <w:szCs w:val="24"/>
        </w:rPr>
        <w:t>.</w:t>
      </w:r>
      <w:r w:rsidR="0059712E" w:rsidRPr="0059712E">
        <w:rPr>
          <w:rFonts w:cs="Times New Roman"/>
          <w:szCs w:val="24"/>
        </w:rPr>
        <w:t xml:space="preserve"> </w:t>
      </w:r>
    </w:p>
    <w:p w14:paraId="68F5008F" w14:textId="00D101D5" w:rsidR="00575139" w:rsidRPr="003062AF" w:rsidRDefault="00575139" w:rsidP="009E6FDA">
      <w:pPr>
        <w:pStyle w:val="Odstavecseseznamem"/>
        <w:numPr>
          <w:ilvl w:val="3"/>
          <w:numId w:val="11"/>
        </w:numPr>
        <w:ind w:left="709"/>
        <w:rPr>
          <w:rFonts w:cs="Times New Roman"/>
          <w:szCs w:val="24"/>
        </w:rPr>
      </w:pPr>
      <w:r>
        <w:rPr>
          <w:rFonts w:cs="Times New Roman"/>
          <w:szCs w:val="24"/>
        </w:rPr>
        <w:t>Povinný subjekt musí mít možnost příslušnou osobu kontrolovat a zadávat jí úkoly, zároveň tím však nesmí zasahovat do její nestrannosti či do řádného výkonu její činnosti podle ZOO. Lze proto doporučit, aby příslušná osoba sbírala statistické anonymizované údaje o své činnosti a v zájmu transparentnosti zprávu o své činnosti (počet oznámení, okruhy oznamovaných porušení, délka řešení oznámení, typy navržených a</w:t>
      </w:r>
      <w:r w:rsidR="00C428B8">
        <w:rPr>
          <w:rFonts w:cs="Times New Roman"/>
          <w:szCs w:val="24"/>
        </w:rPr>
        <w:t> </w:t>
      </w:r>
      <w:r>
        <w:rPr>
          <w:rFonts w:cs="Times New Roman"/>
          <w:szCs w:val="24"/>
        </w:rPr>
        <w:t>provedených nápravných opatření atd.) např. jednou ročně zveřejňovala.</w:t>
      </w:r>
    </w:p>
    <w:p w14:paraId="6DCFF6DD" w14:textId="60C8FA24" w:rsidR="003062AF" w:rsidRDefault="003062AF" w:rsidP="009E6FDA">
      <w:pPr>
        <w:pStyle w:val="Odstavecseseznamem"/>
        <w:numPr>
          <w:ilvl w:val="3"/>
          <w:numId w:val="11"/>
        </w:numPr>
        <w:ind w:left="709"/>
        <w:rPr>
          <w:rFonts w:cs="Times New Roman"/>
          <w:szCs w:val="24"/>
        </w:rPr>
      </w:pPr>
      <w:r w:rsidRPr="003062AF">
        <w:rPr>
          <w:rFonts w:cs="Times New Roman"/>
          <w:szCs w:val="24"/>
        </w:rPr>
        <w:t xml:space="preserve">Činnost </w:t>
      </w:r>
      <w:r w:rsidRPr="009E6FDA">
        <w:t>příslušné</w:t>
      </w:r>
      <w:r w:rsidRPr="003062AF">
        <w:rPr>
          <w:rFonts w:cs="Times New Roman"/>
          <w:szCs w:val="24"/>
        </w:rPr>
        <w:t xml:space="preserve"> osoby může být velmi psychicky náročná s ohledem na tlaky, kterým může být příslušná osoba vystavena, a to ať už od povinného subjektu, kolegů nebo oznamovatele. Příslušná osoba by tak v souvislosti s vykonáváním agendy ochrany oznamovatel</w:t>
      </w:r>
      <w:r w:rsidR="00631959">
        <w:rPr>
          <w:rFonts w:cs="Times New Roman"/>
          <w:szCs w:val="24"/>
        </w:rPr>
        <w:t>ů</w:t>
      </w:r>
      <w:r w:rsidRPr="003062AF">
        <w:rPr>
          <w:rFonts w:cs="Times New Roman"/>
          <w:szCs w:val="24"/>
        </w:rPr>
        <w:t xml:space="preserve"> neměla zanedbávat péči o své psychické zdraví a v případě potřeby požádat o pomoc</w:t>
      </w:r>
      <w:r w:rsidR="00421C5A">
        <w:rPr>
          <w:rFonts w:cs="Times New Roman"/>
          <w:szCs w:val="24"/>
        </w:rPr>
        <w:t>, která jí je buď v dané organizace nebo jinde dostupná</w:t>
      </w:r>
      <w:r w:rsidRPr="003062AF">
        <w:rPr>
          <w:rFonts w:cs="Times New Roman"/>
          <w:szCs w:val="24"/>
        </w:rPr>
        <w:t>.</w:t>
      </w:r>
    </w:p>
    <w:p w14:paraId="58B4AD40" w14:textId="255EA232" w:rsidR="00714A83" w:rsidRDefault="00714A83">
      <w:pPr>
        <w:spacing w:line="259" w:lineRule="auto"/>
        <w:jc w:val="left"/>
        <w:rPr>
          <w:rFonts w:cs="Times New Roman"/>
          <w:szCs w:val="24"/>
        </w:rPr>
      </w:pPr>
      <w:r>
        <w:rPr>
          <w:rFonts w:cs="Times New Roman"/>
          <w:szCs w:val="24"/>
        </w:rPr>
        <w:br w:type="page"/>
      </w:r>
    </w:p>
    <w:p w14:paraId="7EA312E2" w14:textId="76D1ACE8" w:rsidR="000548EE" w:rsidRPr="00714A83" w:rsidRDefault="006E7BB7" w:rsidP="00E13E2F">
      <w:pPr>
        <w:pStyle w:val="Nadpis1"/>
      </w:pPr>
      <w:bookmarkStart w:id="9" w:name="_Toc187072009"/>
      <w:bookmarkStart w:id="10" w:name="_Toc187235525"/>
      <w:bookmarkStart w:id="11" w:name="_Toc187235948"/>
      <w:bookmarkStart w:id="12" w:name="_Toc187250249"/>
      <w:bookmarkStart w:id="13" w:name="_Toc187311304"/>
      <w:bookmarkStart w:id="14" w:name="_Toc190083990"/>
      <w:bookmarkEnd w:id="9"/>
      <w:bookmarkEnd w:id="10"/>
      <w:bookmarkEnd w:id="11"/>
      <w:bookmarkEnd w:id="12"/>
      <w:bookmarkEnd w:id="13"/>
      <w:r>
        <w:lastRenderedPageBreak/>
        <w:t xml:space="preserve">ZJEDNODUŠENÝ </w:t>
      </w:r>
      <w:bookmarkEnd w:id="7"/>
      <w:r w:rsidR="00B363D5" w:rsidRPr="00714A83">
        <w:t xml:space="preserve">POSTUP PŘI PŘÍJMU A </w:t>
      </w:r>
      <w:r w:rsidR="00B363D5" w:rsidRPr="00E13E2F">
        <w:t>POSUZOVÁNÍ</w:t>
      </w:r>
      <w:r w:rsidR="00B363D5" w:rsidRPr="00714A83">
        <w:t xml:space="preserve"> OZNÁMENÍ</w:t>
      </w:r>
      <w:bookmarkEnd w:id="14"/>
    </w:p>
    <w:p w14:paraId="6ABF07B8" w14:textId="77777777" w:rsidR="005A1974" w:rsidRDefault="00CE4EA4" w:rsidP="00981865">
      <w:pPr>
        <w:keepNext/>
      </w:pPr>
      <w:r>
        <w:rPr>
          <w:noProof/>
          <w:lang w:eastAsia="cs-CZ"/>
        </w:rPr>
        <mc:AlternateContent>
          <mc:Choice Requires="wpc">
            <w:drawing>
              <wp:inline distT="0" distB="0" distL="0" distR="0" wp14:anchorId="5D28B8DD" wp14:editId="5F31416F">
                <wp:extent cx="5742940" cy="5370395"/>
                <wp:effectExtent l="0" t="0" r="0" b="1905"/>
                <wp:docPr id="1" name="Plátno 1" descr="Obecný postup jak vyřídit oznámení krok za krokem."/>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2" name="Obdélník: se zakulacenými rohy 202"/>
                        <wps:cNvSpPr/>
                        <wps:spPr>
                          <a:xfrm>
                            <a:off x="0" y="713028"/>
                            <a:ext cx="1600200" cy="64937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850C65" w14:textId="2E4F539C" w:rsidR="00CE4EA4" w:rsidRPr="00CE4EA4" w:rsidRDefault="00393357" w:rsidP="00CE4EA4">
                              <w:pPr>
                                <w:shd w:val="clear" w:color="auto" w:fill="F2F2F2" w:themeFill="background1" w:themeFillShade="F2"/>
                                <w:spacing w:after="0"/>
                                <w:jc w:val="center"/>
                                <w:rPr>
                                  <w:b/>
                                  <w:bCs/>
                                  <w:sz w:val="20"/>
                                  <w:szCs w:val="20"/>
                                </w:rPr>
                              </w:pPr>
                              <w:r>
                                <w:rPr>
                                  <w:b/>
                                  <w:bCs/>
                                  <w:sz w:val="20"/>
                                  <w:szCs w:val="20"/>
                                </w:rPr>
                                <w:t>POTVRDIT PŘÍJEM</w:t>
                              </w:r>
                            </w:p>
                            <w:p w14:paraId="7F393B4E" w14:textId="77777777" w:rsidR="00CE4EA4" w:rsidRPr="00CE4EA4" w:rsidRDefault="00CE4EA4" w:rsidP="00CE4EA4">
                              <w:pPr>
                                <w:shd w:val="clear" w:color="auto" w:fill="F2F2F2" w:themeFill="background1" w:themeFillShade="F2"/>
                                <w:spacing w:after="0"/>
                                <w:jc w:val="center"/>
                                <w:rPr>
                                  <w:b/>
                                  <w:bCs/>
                                  <w:sz w:val="20"/>
                                  <w:szCs w:val="20"/>
                                </w:rPr>
                              </w:pPr>
                              <w:r w:rsidRPr="00CE4EA4">
                                <w:rPr>
                                  <w:sz w:val="20"/>
                                  <w:szCs w:val="20"/>
                                </w:rPr>
                                <w:t>Vyrozumět oznamovatele o přijetí do 7 dnů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Obdélník: se zakulacenými rohy 6"/>
                        <wps:cNvSpPr/>
                        <wps:spPr>
                          <a:xfrm>
                            <a:off x="2078797" y="2065072"/>
                            <a:ext cx="1600200" cy="6096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8C87ED" w14:textId="524B7EDC" w:rsidR="00CE4EA4" w:rsidRPr="00B20F82" w:rsidRDefault="00CE4EA4" w:rsidP="00CE4EA4">
                              <w:pPr>
                                <w:shd w:val="clear" w:color="auto" w:fill="F2F2F2" w:themeFill="background1" w:themeFillShade="F2"/>
                                <w:spacing w:after="0"/>
                                <w:jc w:val="center"/>
                                <w:rPr>
                                  <w:b/>
                                  <w:bCs/>
                                  <w:sz w:val="20"/>
                                  <w:szCs w:val="18"/>
                                </w:rPr>
                              </w:pPr>
                              <w:r w:rsidRPr="00B20F82">
                                <w:rPr>
                                  <w:b/>
                                  <w:bCs/>
                                  <w:sz w:val="20"/>
                                  <w:szCs w:val="18"/>
                                </w:rPr>
                                <w:t xml:space="preserve">SPADÁ PORUŠENÍ DO VĚCNÉ PŮSOBNOSTI </w:t>
                              </w:r>
                              <w:r w:rsidR="004864E9">
                                <w:rPr>
                                  <w:b/>
                                  <w:bCs/>
                                  <w:sz w:val="20"/>
                                  <w:szCs w:val="18"/>
                                </w:rPr>
                                <w:t>ZOO</w:t>
                              </w:r>
                              <w:r w:rsidRPr="00B20F82">
                                <w:rPr>
                                  <w:b/>
                                  <w:bCs/>
                                  <w:sz w:val="20"/>
                                  <w:szCs w:val="18"/>
                                </w:rPr>
                                <w:t>?</w:t>
                              </w:r>
                            </w:p>
                            <w:p w14:paraId="704790A5" w14:textId="77777777" w:rsidR="00CE4EA4" w:rsidRPr="00B20F82" w:rsidRDefault="00CE4EA4" w:rsidP="00CE4EA4">
                              <w:pPr>
                                <w:shd w:val="clear" w:color="auto" w:fill="F2F2F2" w:themeFill="background1" w:themeFillShade="F2"/>
                                <w:spacing w:after="0"/>
                                <w:jc w:val="center"/>
                                <w:rPr>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bdélník: se zakulacenými rohy 203"/>
                        <wps:cNvSpPr/>
                        <wps:spPr>
                          <a:xfrm>
                            <a:off x="2079852" y="406049"/>
                            <a:ext cx="1600200" cy="126553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A264C" w14:textId="08809AC4" w:rsidR="00CE4EA4" w:rsidRPr="00CE4EA4" w:rsidRDefault="00CE4EA4" w:rsidP="00CE4EA4">
                              <w:pPr>
                                <w:shd w:val="clear" w:color="auto" w:fill="F2F2F2" w:themeFill="background1" w:themeFillShade="F2"/>
                                <w:spacing w:after="0"/>
                                <w:jc w:val="center"/>
                                <w:rPr>
                                  <w:b/>
                                  <w:bCs/>
                                  <w:sz w:val="20"/>
                                  <w:szCs w:val="18"/>
                                </w:rPr>
                              </w:pPr>
                              <w:r w:rsidRPr="00CE4EA4">
                                <w:rPr>
                                  <w:b/>
                                  <w:bCs/>
                                  <w:sz w:val="20"/>
                                  <w:szCs w:val="18"/>
                                </w:rPr>
                                <w:t>JEDNÁ SE O</w:t>
                              </w:r>
                              <w:r w:rsidR="007D1358">
                                <w:rPr>
                                  <w:b/>
                                  <w:bCs/>
                                  <w:sz w:val="20"/>
                                  <w:szCs w:val="18"/>
                                </w:rPr>
                                <w:t> </w:t>
                              </w:r>
                              <w:r w:rsidRPr="00CE4EA4">
                                <w:rPr>
                                  <w:b/>
                                  <w:bCs/>
                                  <w:sz w:val="20"/>
                                  <w:szCs w:val="18"/>
                                </w:rPr>
                                <w:t xml:space="preserve">OZNAMOVATELE DLE </w:t>
                              </w:r>
                              <w:r w:rsidR="004864E9">
                                <w:rPr>
                                  <w:b/>
                                  <w:bCs/>
                                  <w:sz w:val="20"/>
                                  <w:szCs w:val="18"/>
                                </w:rPr>
                                <w:t>ZOO</w:t>
                              </w:r>
                              <w:r w:rsidRPr="00CE4EA4">
                                <w:rPr>
                                  <w:b/>
                                  <w:bCs/>
                                  <w:sz w:val="20"/>
                                  <w:szCs w:val="18"/>
                                </w:rPr>
                                <w:t>?</w:t>
                              </w:r>
                            </w:p>
                            <w:p w14:paraId="714C072D" w14:textId="2A7B3690" w:rsidR="00CE4EA4" w:rsidRPr="00CE4EA4" w:rsidRDefault="00CE4EA4" w:rsidP="00CE4EA4">
                              <w:pPr>
                                <w:shd w:val="clear" w:color="auto" w:fill="F2F2F2" w:themeFill="background1" w:themeFillShade="F2"/>
                                <w:spacing w:after="0"/>
                                <w:jc w:val="center"/>
                                <w:rPr>
                                  <w:sz w:val="20"/>
                                  <w:szCs w:val="18"/>
                                </w:rPr>
                              </w:pPr>
                              <w:r w:rsidRPr="00F036E0">
                                <w:rPr>
                                  <w:sz w:val="20"/>
                                  <w:szCs w:val="18"/>
                                </w:rPr>
                                <w:t xml:space="preserve">(viz </w:t>
                              </w:r>
                              <w:hyperlink w:anchor="_Oznámení_(ne)spadající_pod" w:history="1">
                                <w:r w:rsidR="00F036E0" w:rsidRPr="00F036E0">
                                  <w:rPr>
                                    <w:rStyle w:val="Hypertextovodkaz"/>
                                    <w:sz w:val="20"/>
                                    <w:szCs w:val="18"/>
                                  </w:rPr>
                                  <w:t>Oznámení (ne)spadající pod působnost zákona</w:t>
                                </w:r>
                              </w:hyperlink>
                              <w:r w:rsidR="00F036E0" w:rsidRPr="00F036E0">
                                <w:rPr>
                                  <w:sz w:val="20"/>
                                  <w:szCs w:val="18"/>
                                </w:rPr>
                                <w:t xml:space="preserve"> – O</w:t>
                              </w:r>
                              <w:r w:rsidRPr="00F036E0">
                                <w:rPr>
                                  <w:sz w:val="20"/>
                                  <w:szCs w:val="18"/>
                                </w:rPr>
                                <w:t>sobní působnost)</w:t>
                              </w:r>
                            </w:p>
                            <w:p w14:paraId="0CBC33D3" w14:textId="77777777" w:rsidR="00CE4EA4" w:rsidRPr="00CE4EA4" w:rsidRDefault="00CE4EA4" w:rsidP="00CE4EA4">
                              <w:pPr>
                                <w:shd w:val="clear" w:color="auto" w:fill="F2F2F2" w:themeFill="background1" w:themeFillShade="F2"/>
                                <w:spacing w:after="0"/>
                                <w:jc w:val="center"/>
                                <w:rPr>
                                  <w:b/>
                                  <w:bCs/>
                                  <w:sz w:val="20"/>
                                  <w:szCs w:val="18"/>
                                </w:rPr>
                              </w:pPr>
                            </w:p>
                            <w:p w14:paraId="2B1CDD7A" w14:textId="77777777" w:rsidR="00CE4EA4" w:rsidRPr="00CE4EA4" w:rsidRDefault="00CE4EA4" w:rsidP="00CE4EA4">
                              <w:pPr>
                                <w:shd w:val="clear" w:color="auto" w:fill="F2F2F2" w:themeFill="background1" w:themeFillShade="F2"/>
                                <w:spacing w:after="0"/>
                                <w:jc w:val="center"/>
                                <w:rPr>
                                  <w:b/>
                                  <w:bCs/>
                                  <w:sz w:val="20"/>
                                  <w:szCs w:val="18"/>
                                </w:rPr>
                              </w:pPr>
                            </w:p>
                            <w:p w14:paraId="0D69512A" w14:textId="77777777" w:rsidR="00CE4EA4" w:rsidRPr="00CE4EA4" w:rsidRDefault="00CE4EA4" w:rsidP="00CE4EA4">
                              <w:pPr>
                                <w:shd w:val="clear" w:color="auto" w:fill="F2F2F2" w:themeFill="background1" w:themeFillShade="F2"/>
                                <w:spacing w:after="0"/>
                                <w:jc w:val="center"/>
                                <w:rPr>
                                  <w:sz w:val="20"/>
                                  <w:szCs w:val="18"/>
                                </w:rPr>
                              </w:pPr>
                              <w:r w:rsidRPr="00CE4EA4">
                                <w:rPr>
                                  <w:sz w:val="20"/>
                                  <w:szCs w:val="18"/>
                                </w:rPr>
                                <w:t>(viz osobní působnost)</w:t>
                              </w:r>
                            </w:p>
                            <w:p w14:paraId="1C5B6272" w14:textId="77777777" w:rsidR="00CE4EA4" w:rsidRPr="00CE4EA4" w:rsidRDefault="00CE4EA4" w:rsidP="00CE4EA4">
                              <w:pPr>
                                <w:shd w:val="clear" w:color="auto" w:fill="F2F2F2" w:themeFill="background1" w:themeFillShade="F2"/>
                                <w:spacing w:after="0"/>
                                <w:jc w:val="center"/>
                                <w:rPr>
                                  <w:sz w:val="20"/>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 name="Obdélník: se zakulacenými rohy 204"/>
                        <wps:cNvSpPr/>
                        <wps:spPr>
                          <a:xfrm>
                            <a:off x="4142740" y="581359"/>
                            <a:ext cx="1600200" cy="91979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EA50B" w14:textId="0C230C34" w:rsidR="00CE4EA4" w:rsidRPr="00F036E0" w:rsidRDefault="00CE4EA4" w:rsidP="00CE4EA4">
                              <w:pPr>
                                <w:shd w:val="clear" w:color="auto" w:fill="F2F2F2" w:themeFill="background1" w:themeFillShade="F2"/>
                                <w:spacing w:after="0"/>
                                <w:jc w:val="center"/>
                                <w:rPr>
                                  <w:sz w:val="20"/>
                                  <w:szCs w:val="18"/>
                                </w:rPr>
                              </w:pPr>
                              <w:r w:rsidRPr="00570A33">
                                <w:rPr>
                                  <w:b/>
                                  <w:bCs/>
                                  <w:sz w:val="20"/>
                                  <w:szCs w:val="18"/>
                                </w:rPr>
                                <w:t>VYROZUMĚT „OZNAMOVATELE“</w:t>
                              </w:r>
                              <w:r w:rsidRPr="00E444BA">
                                <w:rPr>
                                  <w:b/>
                                  <w:bCs/>
                                  <w:sz w:val="20"/>
                                  <w:szCs w:val="20"/>
                                  <w:vertAlign w:val="superscript"/>
                                </w:rPr>
                                <w:t>*</w:t>
                              </w:r>
                              <w:r w:rsidR="00F036E0">
                                <w:rPr>
                                  <w:sz w:val="20"/>
                                  <w:szCs w:val="20"/>
                                </w:rPr>
                                <w:t xml:space="preserve"> </w:t>
                              </w:r>
                              <w:r w:rsidR="00F036E0">
                                <w:rPr>
                                  <w:sz w:val="20"/>
                                  <w:szCs w:val="18"/>
                                </w:rPr>
                                <w:t>a poučit ho o možnosti pod</w:t>
                              </w:r>
                              <w:r w:rsidR="00922209">
                                <w:rPr>
                                  <w:sz w:val="20"/>
                                  <w:szCs w:val="18"/>
                                </w:rPr>
                                <w:t>at</w:t>
                              </w:r>
                              <w:r w:rsidR="00F036E0">
                                <w:rPr>
                                  <w:sz w:val="20"/>
                                  <w:szCs w:val="18"/>
                                </w:rPr>
                                <w:t xml:space="preserve"> oznámení orgánu veřejné moci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 name="Obdélník: se zakulacenými rohy 205"/>
                        <wps:cNvSpPr/>
                        <wps:spPr>
                          <a:xfrm>
                            <a:off x="4142740" y="1895651"/>
                            <a:ext cx="1600200" cy="94308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A2C38C" w14:textId="6E01ED9B" w:rsidR="00CE4EA4" w:rsidRPr="00F036E0" w:rsidRDefault="00F036E0" w:rsidP="00CE4EA4">
                              <w:pPr>
                                <w:shd w:val="clear" w:color="auto" w:fill="F2F2F2" w:themeFill="background1" w:themeFillShade="F2"/>
                                <w:spacing w:after="0"/>
                                <w:jc w:val="center"/>
                                <w:rPr>
                                  <w:sz w:val="20"/>
                                  <w:szCs w:val="18"/>
                                </w:rPr>
                              </w:pPr>
                              <w:r w:rsidRPr="00570A33">
                                <w:rPr>
                                  <w:b/>
                                  <w:bCs/>
                                  <w:sz w:val="20"/>
                                  <w:szCs w:val="18"/>
                                </w:rPr>
                                <w:t>VYROZUMĚT OZNAMOVATELE</w:t>
                              </w:r>
                              <w:r w:rsidRPr="00E444BA">
                                <w:rPr>
                                  <w:b/>
                                  <w:bCs/>
                                  <w:sz w:val="20"/>
                                  <w:szCs w:val="18"/>
                                  <w:vertAlign w:val="superscript"/>
                                </w:rPr>
                                <w:t>*</w:t>
                              </w:r>
                              <w:r w:rsidRPr="0063424A">
                                <w:rPr>
                                  <w:sz w:val="20"/>
                                  <w:szCs w:val="18"/>
                                </w:rPr>
                                <w:t xml:space="preserve"> </w:t>
                              </w:r>
                              <w:r w:rsidRPr="00F036E0">
                                <w:rPr>
                                  <w:sz w:val="20"/>
                                  <w:szCs w:val="18"/>
                                </w:rPr>
                                <w:t>a</w:t>
                              </w:r>
                              <w:r>
                                <w:rPr>
                                  <w:sz w:val="20"/>
                                  <w:szCs w:val="18"/>
                                </w:rPr>
                                <w:t> </w:t>
                              </w:r>
                              <w:r w:rsidRPr="00F036E0">
                                <w:rPr>
                                  <w:sz w:val="20"/>
                                  <w:szCs w:val="18"/>
                                </w:rPr>
                                <w:t>poučit ho o možnosti pod</w:t>
                              </w:r>
                              <w:r w:rsidR="00922209">
                                <w:rPr>
                                  <w:sz w:val="20"/>
                                  <w:szCs w:val="18"/>
                                </w:rPr>
                                <w:t>at</w:t>
                              </w:r>
                              <w:r>
                                <w:rPr>
                                  <w:sz w:val="20"/>
                                  <w:szCs w:val="18"/>
                                </w:rPr>
                                <w:t xml:space="preserve"> oznámení</w:t>
                              </w:r>
                              <w:r w:rsidRPr="00F036E0">
                                <w:rPr>
                                  <w:sz w:val="20"/>
                                  <w:szCs w:val="18"/>
                                </w:rPr>
                                <w:t xml:space="preserve"> orgánu veřejné moci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 name="Obdélník: se zakulacenými rohy 206"/>
                        <wps:cNvSpPr/>
                        <wps:spPr>
                          <a:xfrm>
                            <a:off x="2078161" y="3432918"/>
                            <a:ext cx="1600200" cy="422194"/>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81CBC" w14:textId="6FDD98A3" w:rsidR="00CE4EA4" w:rsidRPr="00B20F82" w:rsidRDefault="00CE4EA4" w:rsidP="00CE4EA4">
                              <w:pPr>
                                <w:shd w:val="clear" w:color="auto" w:fill="F2F2F2" w:themeFill="background1" w:themeFillShade="F2"/>
                                <w:spacing w:after="0"/>
                                <w:jc w:val="center"/>
                                <w:rPr>
                                  <w:b/>
                                  <w:bCs/>
                                  <w:sz w:val="20"/>
                                  <w:szCs w:val="18"/>
                                </w:rPr>
                              </w:pPr>
                              <w:r w:rsidRPr="00B20F82">
                                <w:rPr>
                                  <w:b/>
                                  <w:bCs/>
                                  <w:sz w:val="20"/>
                                  <w:szCs w:val="18"/>
                                </w:rPr>
                                <w:t>JE OZNÁMENÍ DŮVODNÉ?</w:t>
                              </w:r>
                            </w:p>
                            <w:p w14:paraId="1A3319A3" w14:textId="77777777" w:rsidR="00CE4EA4" w:rsidRPr="00B20F82" w:rsidRDefault="00CE4EA4" w:rsidP="00CE4EA4">
                              <w:pPr>
                                <w:shd w:val="clear" w:color="auto" w:fill="F2F2F2" w:themeFill="background1" w:themeFillShade="F2"/>
                                <w:spacing w:after="0"/>
                                <w:jc w:val="center"/>
                                <w:rPr>
                                  <w:sz w:val="20"/>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 name="Obdélník: se zakulacenými rohy 207"/>
                        <wps:cNvSpPr/>
                        <wps:spPr>
                          <a:xfrm>
                            <a:off x="4142740" y="3182005"/>
                            <a:ext cx="1600200" cy="921722"/>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B71BFB" w14:textId="46CE9C7A" w:rsidR="00CE4EA4" w:rsidRPr="000349AF" w:rsidRDefault="00CE4EA4" w:rsidP="00CE4EA4">
                              <w:pPr>
                                <w:shd w:val="clear" w:color="auto" w:fill="F2F2F2" w:themeFill="background1" w:themeFillShade="F2"/>
                                <w:spacing w:after="0"/>
                                <w:jc w:val="center"/>
                                <w:rPr>
                                  <w:sz w:val="16"/>
                                  <w:szCs w:val="14"/>
                                </w:rPr>
                              </w:pPr>
                              <w:r w:rsidRPr="00570A33">
                                <w:rPr>
                                  <w:b/>
                                  <w:bCs/>
                                  <w:sz w:val="20"/>
                                  <w:szCs w:val="18"/>
                                </w:rPr>
                                <w:t>VYROZUMĚT „OZNAMOVATELE“</w:t>
                              </w:r>
                              <w:r w:rsidRPr="00E444BA">
                                <w:rPr>
                                  <w:b/>
                                  <w:bCs/>
                                  <w:sz w:val="20"/>
                                  <w:szCs w:val="18"/>
                                  <w:vertAlign w:val="superscript"/>
                                </w:rPr>
                                <w:t>*</w:t>
                              </w:r>
                              <w:r w:rsidR="00F036E0" w:rsidRPr="00E444BA">
                                <w:rPr>
                                  <w:sz w:val="20"/>
                                  <w:szCs w:val="18"/>
                                  <w:vertAlign w:val="superscript"/>
                                </w:rPr>
                                <w:t xml:space="preserve"> </w:t>
                              </w:r>
                              <w:r w:rsidR="00F036E0">
                                <w:rPr>
                                  <w:sz w:val="20"/>
                                  <w:szCs w:val="18"/>
                                </w:rPr>
                                <w:t>a poučit ho o možnosti podání oznámení orgánu veřejné moci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Obdélník: se zakulacenými rohy 210"/>
                        <wps:cNvSpPr/>
                        <wps:spPr>
                          <a:xfrm>
                            <a:off x="1838" y="3182004"/>
                            <a:ext cx="1600200" cy="922012"/>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D6AF4" w14:textId="4B0BA052" w:rsidR="00CE4EA4" w:rsidRPr="004A4F4B" w:rsidRDefault="004864E9" w:rsidP="004864E9">
                              <w:pPr>
                                <w:shd w:val="clear" w:color="auto" w:fill="F2F2F2" w:themeFill="background1" w:themeFillShade="F2"/>
                                <w:spacing w:after="0"/>
                                <w:jc w:val="center"/>
                                <w:rPr>
                                  <w:sz w:val="20"/>
                                  <w:szCs w:val="18"/>
                                </w:rPr>
                              </w:pPr>
                              <w:r>
                                <w:rPr>
                                  <w:b/>
                                  <w:bCs/>
                                  <w:sz w:val="20"/>
                                  <w:szCs w:val="18"/>
                                </w:rPr>
                                <w:t>NAVRHNOUT NÁPRAVN</w:t>
                              </w:r>
                              <w:r w:rsidR="00570A33">
                                <w:rPr>
                                  <w:b/>
                                  <w:bCs/>
                                  <w:sz w:val="20"/>
                                  <w:szCs w:val="18"/>
                                </w:rPr>
                                <w:t>Á</w:t>
                              </w:r>
                              <w:r>
                                <w:rPr>
                                  <w:b/>
                                  <w:bCs/>
                                  <w:sz w:val="20"/>
                                  <w:szCs w:val="18"/>
                                </w:rPr>
                                <w:t xml:space="preserve"> OPATŘENÍ POVINNÉMU SUBJEKTU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Přímá spojnice se šipkou 9"/>
                        <wps:cNvCnPr>
                          <a:stCxn id="202" idx="3"/>
                          <a:endCxn id="203" idx="1"/>
                        </wps:cNvCnPr>
                        <wps:spPr>
                          <a:xfrm>
                            <a:off x="1600200" y="1037716"/>
                            <a:ext cx="479652" cy="1098"/>
                          </a:xfrm>
                          <a:prstGeom prst="straightConnector1">
                            <a:avLst/>
                          </a:prstGeom>
                          <a:ln>
                            <a:solidFill>
                              <a:srgbClr val="3C5974"/>
                            </a:solidFill>
                            <a:tailEnd type="triangle"/>
                          </a:ln>
                        </wps:spPr>
                        <wps:style>
                          <a:lnRef idx="2">
                            <a:schemeClr val="dk1"/>
                          </a:lnRef>
                          <a:fillRef idx="0">
                            <a:schemeClr val="dk1"/>
                          </a:fillRef>
                          <a:effectRef idx="1">
                            <a:schemeClr val="dk1"/>
                          </a:effectRef>
                          <a:fontRef idx="minor">
                            <a:schemeClr val="tx1"/>
                          </a:fontRef>
                        </wps:style>
                        <wps:bodyPr/>
                      </wps:wsp>
                      <wps:wsp>
                        <wps:cNvPr id="221" name="Přímá spojnice se šipkou 221"/>
                        <wps:cNvCnPr>
                          <a:stCxn id="203" idx="3"/>
                          <a:endCxn id="204" idx="1"/>
                        </wps:cNvCnPr>
                        <wps:spPr>
                          <a:xfrm>
                            <a:off x="3680052" y="1038814"/>
                            <a:ext cx="462688" cy="2440"/>
                          </a:xfrm>
                          <a:prstGeom prst="straightConnector1">
                            <a:avLst/>
                          </a:prstGeom>
                          <a:ln>
                            <a:solidFill>
                              <a:srgbClr val="3C5974"/>
                            </a:solidFill>
                            <a:tailEnd type="triangle"/>
                          </a:ln>
                        </wps:spPr>
                        <wps:style>
                          <a:lnRef idx="2">
                            <a:schemeClr val="dk1"/>
                          </a:lnRef>
                          <a:fillRef idx="0">
                            <a:schemeClr val="dk1"/>
                          </a:fillRef>
                          <a:effectRef idx="1">
                            <a:schemeClr val="dk1"/>
                          </a:effectRef>
                          <a:fontRef idx="minor">
                            <a:schemeClr val="tx1"/>
                          </a:fontRef>
                        </wps:style>
                        <wps:bodyPr/>
                      </wps:wsp>
                      <wps:wsp>
                        <wps:cNvPr id="224" name="Přímá spojnice se šipkou 224"/>
                        <wps:cNvCnPr>
                          <a:stCxn id="203" idx="2"/>
                          <a:endCxn id="6" idx="0"/>
                        </wps:cNvCnPr>
                        <wps:spPr>
                          <a:xfrm flipH="1">
                            <a:off x="2878897" y="1671579"/>
                            <a:ext cx="1055" cy="393493"/>
                          </a:xfrm>
                          <a:prstGeom prst="straightConnector1">
                            <a:avLst/>
                          </a:prstGeom>
                          <a:ln>
                            <a:solidFill>
                              <a:srgbClr val="3C5974"/>
                            </a:solidFill>
                            <a:tailEnd type="triangle"/>
                          </a:ln>
                        </wps:spPr>
                        <wps:style>
                          <a:lnRef idx="2">
                            <a:schemeClr val="dk1"/>
                          </a:lnRef>
                          <a:fillRef idx="0">
                            <a:schemeClr val="dk1"/>
                          </a:fillRef>
                          <a:effectRef idx="1">
                            <a:schemeClr val="dk1"/>
                          </a:effectRef>
                          <a:fontRef idx="minor">
                            <a:schemeClr val="tx1"/>
                          </a:fontRef>
                        </wps:style>
                        <wps:bodyPr/>
                      </wps:wsp>
                      <wps:wsp>
                        <wps:cNvPr id="225" name="Přímá spojnice se šipkou 225"/>
                        <wps:cNvCnPr>
                          <a:stCxn id="6" idx="3"/>
                          <a:endCxn id="205" idx="1"/>
                        </wps:cNvCnPr>
                        <wps:spPr>
                          <a:xfrm flipV="1">
                            <a:off x="3678997" y="2367191"/>
                            <a:ext cx="463743" cy="2681"/>
                          </a:xfrm>
                          <a:prstGeom prst="straightConnector1">
                            <a:avLst/>
                          </a:prstGeom>
                          <a:ln>
                            <a:solidFill>
                              <a:srgbClr val="3C5974"/>
                            </a:solidFill>
                            <a:tailEnd type="triangle"/>
                          </a:ln>
                        </wps:spPr>
                        <wps:style>
                          <a:lnRef idx="2">
                            <a:schemeClr val="dk1"/>
                          </a:lnRef>
                          <a:fillRef idx="0">
                            <a:schemeClr val="dk1"/>
                          </a:fillRef>
                          <a:effectRef idx="1">
                            <a:schemeClr val="dk1"/>
                          </a:effectRef>
                          <a:fontRef idx="minor">
                            <a:schemeClr val="tx1"/>
                          </a:fontRef>
                        </wps:style>
                        <wps:bodyPr/>
                      </wps:wsp>
                      <wps:wsp>
                        <wps:cNvPr id="238" name="Textové pole 10"/>
                        <wps:cNvSpPr txBox="1"/>
                        <wps:spPr>
                          <a:xfrm>
                            <a:off x="2371945" y="1745179"/>
                            <a:ext cx="503555" cy="215900"/>
                          </a:xfrm>
                          <a:prstGeom prst="rect">
                            <a:avLst/>
                          </a:prstGeom>
                          <a:noFill/>
                          <a:ln w="6350">
                            <a:noFill/>
                          </a:ln>
                        </wps:spPr>
                        <wps:txbx>
                          <w:txbxContent>
                            <w:p w14:paraId="5E17C466" w14:textId="77777777" w:rsidR="00CE4EA4" w:rsidRPr="0031563B" w:rsidRDefault="00CE4EA4" w:rsidP="00CE4EA4">
                              <w:pPr>
                                <w:spacing w:line="256" w:lineRule="auto"/>
                                <w:jc w:val="center"/>
                                <w:rPr>
                                  <w:rFonts w:eastAsia="Calibri"/>
                                  <w:b/>
                                  <w:bCs/>
                                  <w:color w:val="3C5974"/>
                                  <w:sz w:val="20"/>
                                  <w:szCs w:val="20"/>
                                </w:rPr>
                              </w:pPr>
                              <w:r w:rsidRPr="0031563B">
                                <w:rPr>
                                  <w:rFonts w:eastAsia="Calibri"/>
                                  <w:b/>
                                  <w:bCs/>
                                  <w:color w:val="3C5974"/>
                                  <w:sz w:val="20"/>
                                  <w:szCs w:val="20"/>
                                </w:rPr>
                                <w:t>ANO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4" name="Textové pole 10"/>
                        <wps:cNvSpPr txBox="1"/>
                        <wps:spPr>
                          <a:xfrm>
                            <a:off x="1602038" y="3382029"/>
                            <a:ext cx="503555" cy="215265"/>
                          </a:xfrm>
                          <a:prstGeom prst="rect">
                            <a:avLst/>
                          </a:prstGeom>
                          <a:noFill/>
                          <a:ln w="6350">
                            <a:noFill/>
                          </a:ln>
                        </wps:spPr>
                        <wps:txbx>
                          <w:txbxContent>
                            <w:p w14:paraId="4BE4A798" w14:textId="77777777" w:rsidR="00CE4EA4" w:rsidRPr="0031563B" w:rsidRDefault="00CE4EA4" w:rsidP="00CE4EA4">
                              <w:pPr>
                                <w:spacing w:line="254" w:lineRule="auto"/>
                                <w:jc w:val="center"/>
                                <w:rPr>
                                  <w:rFonts w:eastAsia="Calibri"/>
                                  <w:b/>
                                  <w:bCs/>
                                  <w:color w:val="3C5974"/>
                                  <w:sz w:val="20"/>
                                  <w:szCs w:val="20"/>
                                </w:rPr>
                              </w:pPr>
                              <w:r w:rsidRPr="0031563B">
                                <w:rPr>
                                  <w:rFonts w:eastAsia="Calibri"/>
                                  <w:b/>
                                  <w:bCs/>
                                  <w:color w:val="3C5974"/>
                                  <w:sz w:val="20"/>
                                  <w:szCs w:val="20"/>
                                </w:rPr>
                                <w:t>ANO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5" name="Textové pole 10"/>
                        <wps:cNvSpPr txBox="1"/>
                        <wps:spPr>
                          <a:xfrm>
                            <a:off x="3708257" y="2108256"/>
                            <a:ext cx="396000" cy="215265"/>
                          </a:xfrm>
                          <a:prstGeom prst="rect">
                            <a:avLst/>
                          </a:prstGeom>
                          <a:noFill/>
                          <a:ln w="6350">
                            <a:noFill/>
                          </a:ln>
                        </wps:spPr>
                        <wps:txbx>
                          <w:txbxContent>
                            <w:p w14:paraId="3DE14255" w14:textId="77777777" w:rsidR="00CE4EA4" w:rsidRPr="0031563B" w:rsidRDefault="00CE4EA4" w:rsidP="00CE4EA4">
                              <w:pPr>
                                <w:spacing w:line="254" w:lineRule="auto"/>
                                <w:jc w:val="center"/>
                                <w:rPr>
                                  <w:rFonts w:eastAsia="Calibri"/>
                                  <w:b/>
                                  <w:bCs/>
                                  <w:color w:val="3C5974"/>
                                  <w:sz w:val="20"/>
                                  <w:szCs w:val="20"/>
                                </w:rPr>
                              </w:pPr>
                              <w:r w:rsidRPr="0031563B">
                                <w:rPr>
                                  <w:rFonts w:eastAsia="Calibri"/>
                                  <w:b/>
                                  <w:bCs/>
                                  <w:color w:val="3C5974"/>
                                  <w:sz w:val="20"/>
                                  <w:szCs w:val="20"/>
                                </w:rPr>
                                <w:t>NE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Textové pole 10"/>
                        <wps:cNvSpPr txBox="1"/>
                        <wps:spPr>
                          <a:xfrm>
                            <a:off x="3708652" y="3378726"/>
                            <a:ext cx="395605" cy="214630"/>
                          </a:xfrm>
                          <a:prstGeom prst="rect">
                            <a:avLst/>
                          </a:prstGeom>
                          <a:noFill/>
                          <a:ln w="6350">
                            <a:noFill/>
                          </a:ln>
                        </wps:spPr>
                        <wps:txbx>
                          <w:txbxContent>
                            <w:p w14:paraId="5F0A0EA3" w14:textId="77777777" w:rsidR="00CE4EA4" w:rsidRPr="0031563B" w:rsidRDefault="00CE4EA4" w:rsidP="00CE4EA4">
                              <w:pPr>
                                <w:spacing w:line="252" w:lineRule="auto"/>
                                <w:jc w:val="center"/>
                                <w:rPr>
                                  <w:rFonts w:eastAsia="Calibri"/>
                                  <w:b/>
                                  <w:bCs/>
                                  <w:color w:val="3C5974"/>
                                  <w:sz w:val="20"/>
                                  <w:szCs w:val="20"/>
                                </w:rPr>
                              </w:pPr>
                              <w:r w:rsidRPr="0031563B">
                                <w:rPr>
                                  <w:rFonts w:eastAsia="Calibri"/>
                                  <w:b/>
                                  <w:bCs/>
                                  <w:color w:val="3C5974"/>
                                  <w:sz w:val="20"/>
                                  <w:szCs w:val="20"/>
                                </w:rPr>
                                <w:t>NE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Textové pole 10"/>
                        <wps:cNvSpPr txBox="1"/>
                        <wps:spPr>
                          <a:xfrm>
                            <a:off x="3708652" y="781049"/>
                            <a:ext cx="395605" cy="295453"/>
                          </a:xfrm>
                          <a:prstGeom prst="rect">
                            <a:avLst/>
                          </a:prstGeom>
                          <a:noFill/>
                          <a:ln w="6350">
                            <a:noFill/>
                          </a:ln>
                        </wps:spPr>
                        <wps:txbx>
                          <w:txbxContent>
                            <w:p w14:paraId="279EB341" w14:textId="77777777" w:rsidR="00CE4EA4" w:rsidRPr="0031563B" w:rsidRDefault="00CE4EA4" w:rsidP="00CE4EA4">
                              <w:pPr>
                                <w:spacing w:line="252" w:lineRule="auto"/>
                                <w:jc w:val="center"/>
                                <w:rPr>
                                  <w:rFonts w:eastAsia="Calibri"/>
                                  <w:b/>
                                  <w:bCs/>
                                  <w:color w:val="3C5974"/>
                                  <w:sz w:val="20"/>
                                  <w:szCs w:val="20"/>
                                </w:rPr>
                              </w:pPr>
                              <w:r w:rsidRPr="0031563B">
                                <w:rPr>
                                  <w:rFonts w:eastAsia="Calibri"/>
                                  <w:b/>
                                  <w:bCs/>
                                  <w:color w:val="3C5974"/>
                                  <w:sz w:val="20"/>
                                  <w:szCs w:val="20"/>
                                </w:rPr>
                                <w:t>NE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3522458" name="Obdélník: se zakulacenými rohy 1533522458"/>
                        <wps:cNvSpPr/>
                        <wps:spPr>
                          <a:xfrm>
                            <a:off x="0" y="0"/>
                            <a:ext cx="1600200" cy="307238"/>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6CF239" w14:textId="691FAF27" w:rsidR="00393357" w:rsidRPr="00393357" w:rsidRDefault="00393357" w:rsidP="00393357">
                              <w:pPr>
                                <w:jc w:val="center"/>
                                <w:rPr>
                                  <w:rFonts w:eastAsia="Calibri"/>
                                  <w:b/>
                                  <w:bCs/>
                                  <w:color w:val="000000"/>
                                  <w:sz w:val="20"/>
                                  <w:szCs w:val="20"/>
                                  <w14:ligatures w14:val="none"/>
                                </w:rPr>
                              </w:pPr>
                              <w:r>
                                <w:rPr>
                                  <w:rFonts w:eastAsia="Calibri"/>
                                  <w:b/>
                                  <w:bCs/>
                                  <w:color w:val="000000"/>
                                  <w:sz w:val="20"/>
                                  <w:szCs w:val="20"/>
                                </w:rPr>
                                <w:t>PŘIJETÍ OZNÁMENÍ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5320133" name="Přímá spojnice se šipkou 1195320133"/>
                        <wps:cNvCnPr>
                          <a:stCxn id="1533522458" idx="2"/>
                          <a:endCxn id="202" idx="0"/>
                        </wps:cNvCnPr>
                        <wps:spPr>
                          <a:xfrm>
                            <a:off x="800100" y="307238"/>
                            <a:ext cx="0" cy="405790"/>
                          </a:xfrm>
                          <a:prstGeom prst="straightConnector1">
                            <a:avLst/>
                          </a:prstGeom>
                          <a:ln>
                            <a:solidFill>
                              <a:srgbClr val="3C5974"/>
                            </a:solidFill>
                            <a:tailEnd type="triangle"/>
                          </a:ln>
                        </wps:spPr>
                        <wps:style>
                          <a:lnRef idx="2">
                            <a:schemeClr val="dk1"/>
                          </a:lnRef>
                          <a:fillRef idx="0">
                            <a:schemeClr val="dk1"/>
                          </a:fillRef>
                          <a:effectRef idx="1">
                            <a:schemeClr val="dk1"/>
                          </a:effectRef>
                          <a:fontRef idx="minor">
                            <a:schemeClr val="tx1"/>
                          </a:fontRef>
                        </wps:style>
                        <wps:bodyPr/>
                      </wps:wsp>
                      <wps:wsp>
                        <wps:cNvPr id="316031116" name="Obdélník: se zakulacenými rohy 316031116"/>
                        <wps:cNvSpPr/>
                        <wps:spPr>
                          <a:xfrm>
                            <a:off x="0" y="4540302"/>
                            <a:ext cx="1600200" cy="820277"/>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16301C" w14:textId="7D019D5C" w:rsidR="00570A33" w:rsidRPr="00570A33" w:rsidRDefault="00570A33" w:rsidP="00570A33">
                              <w:pPr>
                                <w:jc w:val="center"/>
                                <w:rPr>
                                  <w:rFonts w:eastAsia="Calibri"/>
                                  <w:b/>
                                  <w:bCs/>
                                  <w:color w:val="000000"/>
                                  <w:sz w:val="20"/>
                                  <w:szCs w:val="20"/>
                                  <w14:ligatures w14:val="none"/>
                                </w:rPr>
                              </w:pPr>
                              <w:r w:rsidRPr="00570A33">
                                <w:rPr>
                                  <w:rFonts w:eastAsia="Calibri"/>
                                  <w:b/>
                                  <w:bCs/>
                                  <w:color w:val="000000"/>
                                  <w:sz w:val="20"/>
                                  <w:szCs w:val="20"/>
                                </w:rPr>
                                <w:t>VYROZUMĚT OZNAMOVATELE</w:t>
                              </w:r>
                              <w:r w:rsidR="00677504" w:rsidRPr="00677504">
                                <w:rPr>
                                  <w:rFonts w:eastAsia="Calibri"/>
                                  <w:b/>
                                  <w:bCs/>
                                  <w:color w:val="000000"/>
                                  <w:sz w:val="20"/>
                                  <w:szCs w:val="20"/>
                                  <w:vertAlign w:val="superscript"/>
                                </w:rPr>
                                <w:t>*</w:t>
                              </w:r>
                              <w:r w:rsidRPr="00570A33">
                                <w:rPr>
                                  <w:rFonts w:eastAsia="Calibri"/>
                                  <w:b/>
                                  <w:bCs/>
                                  <w:color w:val="000000"/>
                                  <w:sz w:val="20"/>
                                  <w:szCs w:val="20"/>
                                </w:rPr>
                                <w:t xml:space="preserve"> </w:t>
                              </w:r>
                              <w:r w:rsidR="00677504" w:rsidRPr="00677504">
                                <w:rPr>
                                  <w:rFonts w:eastAsia="Calibri"/>
                                  <w:color w:val="000000"/>
                                  <w:sz w:val="20"/>
                                  <w:szCs w:val="20"/>
                                </w:rPr>
                                <w:t>o navržených a přijatých nápravných opatřeních</w:t>
                              </w:r>
                              <w:r w:rsidR="00677504" w:rsidRPr="00570A33">
                                <w:rPr>
                                  <w:rFonts w:eastAsia="Calibri"/>
                                  <w:b/>
                                  <w:bCs/>
                                  <w:color w:val="000000"/>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4643006" name="Přímá spojnice se šipkou 244643006"/>
                        <wps:cNvCnPr>
                          <a:stCxn id="210" idx="2"/>
                          <a:endCxn id="316031116" idx="0"/>
                        </wps:cNvCnPr>
                        <wps:spPr>
                          <a:xfrm flipH="1">
                            <a:off x="800100" y="4104016"/>
                            <a:ext cx="1838" cy="436286"/>
                          </a:xfrm>
                          <a:prstGeom prst="straightConnector1">
                            <a:avLst/>
                          </a:prstGeom>
                          <a:ln>
                            <a:solidFill>
                              <a:srgbClr val="3C5974"/>
                            </a:solidFill>
                            <a:tailEnd type="triangle"/>
                          </a:ln>
                        </wps:spPr>
                        <wps:style>
                          <a:lnRef idx="2">
                            <a:schemeClr val="dk1"/>
                          </a:lnRef>
                          <a:fillRef idx="0">
                            <a:schemeClr val="dk1"/>
                          </a:fillRef>
                          <a:effectRef idx="1">
                            <a:schemeClr val="dk1"/>
                          </a:effectRef>
                          <a:fontRef idx="minor">
                            <a:schemeClr val="tx1"/>
                          </a:fontRef>
                        </wps:style>
                        <wps:bodyPr/>
                      </wps:wsp>
                      <wps:wsp>
                        <wps:cNvPr id="7371256" name="Textové pole 10"/>
                        <wps:cNvSpPr txBox="1"/>
                        <wps:spPr>
                          <a:xfrm>
                            <a:off x="2367659" y="2924613"/>
                            <a:ext cx="503555" cy="215265"/>
                          </a:xfrm>
                          <a:prstGeom prst="rect">
                            <a:avLst/>
                          </a:prstGeom>
                          <a:noFill/>
                          <a:ln w="6350">
                            <a:noFill/>
                          </a:ln>
                        </wps:spPr>
                        <wps:txbx>
                          <w:txbxContent>
                            <w:p w14:paraId="09232BF4" w14:textId="77777777" w:rsidR="0099355A" w:rsidRDefault="0099355A" w:rsidP="0099355A">
                              <w:pPr>
                                <w:spacing w:line="254" w:lineRule="auto"/>
                                <w:jc w:val="center"/>
                                <w:rPr>
                                  <w:rFonts w:eastAsia="Calibri"/>
                                  <w:b/>
                                  <w:bCs/>
                                  <w:color w:val="3C5974"/>
                                  <w:sz w:val="20"/>
                                  <w:szCs w:val="20"/>
                                  <w14:ligatures w14:val="none"/>
                                </w:rPr>
                              </w:pPr>
                              <w:r>
                                <w:rPr>
                                  <w:rFonts w:eastAsia="Calibri"/>
                                  <w:b/>
                                  <w:bCs/>
                                  <w:color w:val="3C5974"/>
                                  <w:sz w:val="20"/>
                                  <w:szCs w:val="20"/>
                                </w:rPr>
                                <w:t>ANO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6437672" name="Přímá spojnice se šipkou 1826437672"/>
                        <wps:cNvCnPr>
                          <a:stCxn id="6" idx="2"/>
                          <a:endCxn id="206" idx="0"/>
                        </wps:cNvCnPr>
                        <wps:spPr>
                          <a:xfrm flipH="1">
                            <a:off x="2878261" y="2674672"/>
                            <a:ext cx="636" cy="758246"/>
                          </a:xfrm>
                          <a:prstGeom prst="straightConnector1">
                            <a:avLst/>
                          </a:prstGeom>
                          <a:ln>
                            <a:solidFill>
                              <a:srgbClr val="3C5974"/>
                            </a:solidFill>
                            <a:tailEnd type="triangle"/>
                          </a:ln>
                        </wps:spPr>
                        <wps:style>
                          <a:lnRef idx="2">
                            <a:schemeClr val="dk1"/>
                          </a:lnRef>
                          <a:fillRef idx="0">
                            <a:schemeClr val="dk1"/>
                          </a:fillRef>
                          <a:effectRef idx="1">
                            <a:schemeClr val="dk1"/>
                          </a:effectRef>
                          <a:fontRef idx="minor">
                            <a:schemeClr val="tx1"/>
                          </a:fontRef>
                        </wps:style>
                        <wps:bodyPr/>
                      </wps:wsp>
                      <wps:wsp>
                        <wps:cNvPr id="2138426701" name="Přímá spojnice se šipkou 2138426701"/>
                        <wps:cNvCnPr>
                          <a:stCxn id="206" idx="3"/>
                          <a:endCxn id="207" idx="1"/>
                        </wps:cNvCnPr>
                        <wps:spPr>
                          <a:xfrm flipV="1">
                            <a:off x="3678361" y="3642866"/>
                            <a:ext cx="464379" cy="1149"/>
                          </a:xfrm>
                          <a:prstGeom prst="straightConnector1">
                            <a:avLst/>
                          </a:prstGeom>
                          <a:ln>
                            <a:solidFill>
                              <a:srgbClr val="3C5974"/>
                            </a:solidFill>
                            <a:tailEnd type="triangle"/>
                          </a:ln>
                        </wps:spPr>
                        <wps:style>
                          <a:lnRef idx="2">
                            <a:schemeClr val="dk1"/>
                          </a:lnRef>
                          <a:fillRef idx="0">
                            <a:schemeClr val="dk1"/>
                          </a:fillRef>
                          <a:effectRef idx="1">
                            <a:schemeClr val="dk1"/>
                          </a:effectRef>
                          <a:fontRef idx="minor">
                            <a:schemeClr val="tx1"/>
                          </a:fontRef>
                        </wps:style>
                        <wps:bodyPr/>
                      </wps:wsp>
                      <wps:wsp>
                        <wps:cNvPr id="1450234078" name="Přímá spojnice se šipkou 1450234078"/>
                        <wps:cNvCnPr>
                          <a:stCxn id="206" idx="1"/>
                          <a:endCxn id="210" idx="3"/>
                        </wps:cNvCnPr>
                        <wps:spPr>
                          <a:xfrm flipH="1" flipV="1">
                            <a:off x="1602038" y="3643010"/>
                            <a:ext cx="476123" cy="1005"/>
                          </a:xfrm>
                          <a:prstGeom prst="straightConnector1">
                            <a:avLst/>
                          </a:prstGeom>
                          <a:ln>
                            <a:solidFill>
                              <a:srgbClr val="3C5974"/>
                            </a:solidFill>
                            <a:tailEnd type="triangle"/>
                          </a:ln>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5D28B8DD" id="Plátno 1" o:spid="_x0000_s1026" editas="canvas" alt="Obecný postup jak vyřídit oznámení krok za krokem." style="width:452.2pt;height:422.85pt;mso-position-horizontal-relative:char;mso-position-vertical-relative:line" coordsize="57429,5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Obecný postup jak vyřídit oznámení krok za krokem." style="position:absolute;width:57429;height:53701;visibility:visible;mso-wrap-style:square" filled="t">
                  <v:fill o:detectmouseclick="t"/>
                  <v:path o:connecttype="none"/>
                </v:shape>
                <v:roundrect id="Obdélník: se zakulacenými rohy 202" o:spid="_x0000_s1028" style="position:absolute;top:7130;width:16002;height:64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" fillcolor="#f2f2f2 [3052]" stroked="f" strokeweight="1pt">
                  <v:stroke joinstyle="miter"/>
                  <v:textbox>
                    <w:txbxContent>
                      <w:p w14:paraId="04850C65" w14:textId="2E4F539C" w:rsidR="00CE4EA4" w:rsidRPr="00CE4EA4" w:rsidRDefault="00393357" w:rsidP="00CE4EA4">
                        <w:pPr>
                          <w:shd w:val="clear" w:color="auto" w:fill="F2F2F2" w:themeFill="background1" w:themeFillShade="F2"/>
                          <w:spacing w:after="0"/>
                          <w:jc w:val="center"/>
                          <w:rPr>
                            <w:b/>
                            <w:bCs/>
                            <w:sz w:val="20"/>
                            <w:szCs w:val="20"/>
                          </w:rPr>
                        </w:pPr>
                        <w:r>
                          <w:rPr>
                            <w:b/>
                            <w:bCs/>
                            <w:sz w:val="20"/>
                            <w:szCs w:val="20"/>
                          </w:rPr>
                          <w:t>POTVRDIT PŘÍJEM</w:t>
                        </w:r>
                      </w:p>
                      <w:p w14:paraId="7F393B4E" w14:textId="77777777" w:rsidR="00CE4EA4" w:rsidRPr="00CE4EA4" w:rsidRDefault="00CE4EA4" w:rsidP="00CE4EA4">
                        <w:pPr>
                          <w:shd w:val="clear" w:color="auto" w:fill="F2F2F2" w:themeFill="background1" w:themeFillShade="F2"/>
                          <w:spacing w:after="0"/>
                          <w:jc w:val="center"/>
                          <w:rPr>
                            <w:b/>
                            <w:bCs/>
                            <w:sz w:val="20"/>
                            <w:szCs w:val="20"/>
                          </w:rPr>
                        </w:pPr>
                        <w:r w:rsidRPr="00CE4EA4">
                          <w:rPr>
                            <w:sz w:val="20"/>
                            <w:szCs w:val="20"/>
                          </w:rPr>
                          <w:t>Vyrozumět oznamovatele o přijetí do 7 dnů</w:t>
                        </w:r>
                      </w:p>
                    </w:txbxContent>
                  </v:textbox>
                </v:roundrect>
                <v:roundrect id="Obdélník: se zakulacenými rohy 6" o:spid="_x0000_s1029" style="position:absolute;left:20787;top:20650;width:16002;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" fillcolor="#f2f2f2 [3052]" stroked="f" strokeweight="1pt">
                  <v:stroke joinstyle="miter"/>
                  <v:textbox>
                    <w:txbxContent>
                      <w:p w14:paraId="7E8C87ED" w14:textId="524B7EDC" w:rsidR="00CE4EA4" w:rsidRPr="00B20F82" w:rsidRDefault="00CE4EA4" w:rsidP="00CE4EA4">
                        <w:pPr>
                          <w:shd w:val="clear" w:color="auto" w:fill="F2F2F2" w:themeFill="background1" w:themeFillShade="F2"/>
                          <w:spacing w:after="0"/>
                          <w:jc w:val="center"/>
                          <w:rPr>
                            <w:b/>
                            <w:bCs/>
                            <w:sz w:val="20"/>
                            <w:szCs w:val="18"/>
                          </w:rPr>
                        </w:pPr>
                        <w:r w:rsidRPr="00B20F82">
                          <w:rPr>
                            <w:b/>
                            <w:bCs/>
                            <w:sz w:val="20"/>
                            <w:szCs w:val="18"/>
                          </w:rPr>
                          <w:t xml:space="preserve">SPADÁ PORUŠENÍ DO VĚCNÉ PŮSOBNOSTI </w:t>
                        </w:r>
                        <w:r w:rsidR="004864E9">
                          <w:rPr>
                            <w:b/>
                            <w:bCs/>
                            <w:sz w:val="20"/>
                            <w:szCs w:val="18"/>
                          </w:rPr>
                          <w:t>ZOO</w:t>
                        </w:r>
                        <w:r w:rsidRPr="00B20F82">
                          <w:rPr>
                            <w:b/>
                            <w:bCs/>
                            <w:sz w:val="20"/>
                            <w:szCs w:val="18"/>
                          </w:rPr>
                          <w:t>?</w:t>
                        </w:r>
                      </w:p>
                      <w:p w14:paraId="704790A5" w14:textId="77777777" w:rsidR="00CE4EA4" w:rsidRPr="00B20F82" w:rsidRDefault="00CE4EA4" w:rsidP="00CE4EA4">
                        <w:pPr>
                          <w:shd w:val="clear" w:color="auto" w:fill="F2F2F2" w:themeFill="background1" w:themeFillShade="F2"/>
                          <w:spacing w:after="0"/>
                          <w:jc w:val="center"/>
                          <w:rPr>
                            <w:sz w:val="20"/>
                            <w:szCs w:val="18"/>
                          </w:rPr>
                        </w:pPr>
                      </w:p>
                    </w:txbxContent>
                  </v:textbox>
                </v:roundrect>
                <v:roundrect id="Obdélník: se zakulacenými rohy 203" o:spid="_x0000_s1030" style="position:absolute;left:20798;top:4060;width:16002;height:1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" fillcolor="#f2f2f2 [3052]" stroked="f" strokeweight="1pt">
                  <v:stroke joinstyle="miter"/>
                  <v:textbox>
                    <w:txbxContent>
                      <w:p w14:paraId="466A264C" w14:textId="08809AC4" w:rsidR="00CE4EA4" w:rsidRPr="00CE4EA4" w:rsidRDefault="00CE4EA4" w:rsidP="00CE4EA4">
                        <w:pPr>
                          <w:shd w:val="clear" w:color="auto" w:fill="F2F2F2" w:themeFill="background1" w:themeFillShade="F2"/>
                          <w:spacing w:after="0"/>
                          <w:jc w:val="center"/>
                          <w:rPr>
                            <w:b/>
                            <w:bCs/>
                            <w:sz w:val="20"/>
                            <w:szCs w:val="18"/>
                          </w:rPr>
                        </w:pPr>
                        <w:r w:rsidRPr="00CE4EA4">
                          <w:rPr>
                            <w:b/>
                            <w:bCs/>
                            <w:sz w:val="20"/>
                            <w:szCs w:val="18"/>
                          </w:rPr>
                          <w:t>JEDNÁ SE O</w:t>
                        </w:r>
                        <w:r w:rsidR="007D1358">
                          <w:rPr>
                            <w:b/>
                            <w:bCs/>
                            <w:sz w:val="20"/>
                            <w:szCs w:val="18"/>
                          </w:rPr>
                          <w:t> </w:t>
                        </w:r>
                        <w:r w:rsidRPr="00CE4EA4">
                          <w:rPr>
                            <w:b/>
                            <w:bCs/>
                            <w:sz w:val="20"/>
                            <w:szCs w:val="18"/>
                          </w:rPr>
                          <w:t xml:space="preserve">OZNAMOVATELE DLE </w:t>
                        </w:r>
                        <w:r w:rsidR="004864E9">
                          <w:rPr>
                            <w:b/>
                            <w:bCs/>
                            <w:sz w:val="20"/>
                            <w:szCs w:val="18"/>
                          </w:rPr>
                          <w:t>ZOO</w:t>
                        </w:r>
                        <w:r w:rsidRPr="00CE4EA4">
                          <w:rPr>
                            <w:b/>
                            <w:bCs/>
                            <w:sz w:val="20"/>
                            <w:szCs w:val="18"/>
                          </w:rPr>
                          <w:t>?</w:t>
                        </w:r>
                      </w:p>
                      <w:p w14:paraId="714C072D" w14:textId="2A7B3690" w:rsidR="00CE4EA4" w:rsidRPr="00CE4EA4" w:rsidRDefault="00CE4EA4" w:rsidP="00CE4EA4">
                        <w:pPr>
                          <w:shd w:val="clear" w:color="auto" w:fill="F2F2F2" w:themeFill="background1" w:themeFillShade="F2"/>
                          <w:spacing w:after="0"/>
                          <w:jc w:val="center"/>
                          <w:rPr>
                            <w:sz w:val="20"/>
                            <w:szCs w:val="18"/>
                          </w:rPr>
                        </w:pPr>
                        <w:r w:rsidRPr="00F036E0">
                          <w:rPr>
                            <w:sz w:val="20"/>
                            <w:szCs w:val="18"/>
                          </w:rPr>
                          <w:t xml:space="preserve">(viz </w:t>
                        </w:r>
                        <w:hyperlink w:anchor="_Oznámení_(ne)spadající_pod" w:history="1">
                          <w:r w:rsidR="00F036E0" w:rsidRPr="00F036E0">
                            <w:rPr>
                              <w:rStyle w:val="Hypertextovodkaz"/>
                              <w:sz w:val="20"/>
                              <w:szCs w:val="18"/>
                            </w:rPr>
                            <w:t>Oznámení (ne)spadající pod působnost zákona</w:t>
                          </w:r>
                        </w:hyperlink>
                        <w:r w:rsidR="00F036E0" w:rsidRPr="00F036E0">
                          <w:rPr>
                            <w:sz w:val="20"/>
                            <w:szCs w:val="18"/>
                          </w:rPr>
                          <w:t xml:space="preserve"> – O</w:t>
                        </w:r>
                        <w:r w:rsidRPr="00F036E0">
                          <w:rPr>
                            <w:sz w:val="20"/>
                            <w:szCs w:val="18"/>
                          </w:rPr>
                          <w:t>sobní působnost)</w:t>
                        </w:r>
                      </w:p>
                      <w:p w14:paraId="0CBC33D3" w14:textId="77777777" w:rsidR="00CE4EA4" w:rsidRPr="00CE4EA4" w:rsidRDefault="00CE4EA4" w:rsidP="00CE4EA4">
                        <w:pPr>
                          <w:shd w:val="clear" w:color="auto" w:fill="F2F2F2" w:themeFill="background1" w:themeFillShade="F2"/>
                          <w:spacing w:after="0"/>
                          <w:jc w:val="center"/>
                          <w:rPr>
                            <w:b/>
                            <w:bCs/>
                            <w:sz w:val="20"/>
                            <w:szCs w:val="18"/>
                          </w:rPr>
                        </w:pPr>
                      </w:p>
                      <w:p w14:paraId="2B1CDD7A" w14:textId="77777777" w:rsidR="00CE4EA4" w:rsidRPr="00CE4EA4" w:rsidRDefault="00CE4EA4" w:rsidP="00CE4EA4">
                        <w:pPr>
                          <w:shd w:val="clear" w:color="auto" w:fill="F2F2F2" w:themeFill="background1" w:themeFillShade="F2"/>
                          <w:spacing w:after="0"/>
                          <w:jc w:val="center"/>
                          <w:rPr>
                            <w:b/>
                            <w:bCs/>
                            <w:sz w:val="20"/>
                            <w:szCs w:val="18"/>
                          </w:rPr>
                        </w:pPr>
                      </w:p>
                      <w:p w14:paraId="0D69512A" w14:textId="77777777" w:rsidR="00CE4EA4" w:rsidRPr="00CE4EA4" w:rsidRDefault="00CE4EA4" w:rsidP="00CE4EA4">
                        <w:pPr>
                          <w:shd w:val="clear" w:color="auto" w:fill="F2F2F2" w:themeFill="background1" w:themeFillShade="F2"/>
                          <w:spacing w:after="0"/>
                          <w:jc w:val="center"/>
                          <w:rPr>
                            <w:sz w:val="20"/>
                            <w:szCs w:val="18"/>
                          </w:rPr>
                        </w:pPr>
                        <w:r w:rsidRPr="00CE4EA4">
                          <w:rPr>
                            <w:sz w:val="20"/>
                            <w:szCs w:val="18"/>
                          </w:rPr>
                          <w:t>(viz osobní působnost)</w:t>
                        </w:r>
                      </w:p>
                      <w:p w14:paraId="1C5B6272" w14:textId="77777777" w:rsidR="00CE4EA4" w:rsidRPr="00CE4EA4" w:rsidRDefault="00CE4EA4" w:rsidP="00CE4EA4">
                        <w:pPr>
                          <w:shd w:val="clear" w:color="auto" w:fill="F2F2F2" w:themeFill="background1" w:themeFillShade="F2"/>
                          <w:spacing w:after="0"/>
                          <w:jc w:val="center"/>
                          <w:rPr>
                            <w:sz w:val="20"/>
                            <w:szCs w:val="18"/>
                          </w:rPr>
                        </w:pPr>
                      </w:p>
                    </w:txbxContent>
                  </v:textbox>
                </v:roundrect>
                <v:roundrect id="Obdélník: se zakulacenými rohy 204" o:spid="_x0000_s1031" style="position:absolute;left:41427;top:5813;width:16002;height:91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" fillcolor="#f2f2f2 [3052]" stroked="f" strokeweight="1pt">
                  <v:stroke joinstyle="miter"/>
                  <v:textbox>
                    <w:txbxContent>
                      <w:p w14:paraId="3B4EA50B" w14:textId="0C230C34" w:rsidR="00CE4EA4" w:rsidRPr="00F036E0" w:rsidRDefault="00CE4EA4" w:rsidP="00CE4EA4">
                        <w:pPr>
                          <w:shd w:val="clear" w:color="auto" w:fill="F2F2F2" w:themeFill="background1" w:themeFillShade="F2"/>
                          <w:spacing w:after="0"/>
                          <w:jc w:val="center"/>
                          <w:rPr>
                            <w:sz w:val="20"/>
                            <w:szCs w:val="18"/>
                          </w:rPr>
                        </w:pPr>
                        <w:r w:rsidRPr="00570A33">
                          <w:rPr>
                            <w:b/>
                            <w:bCs/>
                            <w:sz w:val="20"/>
                            <w:szCs w:val="18"/>
                          </w:rPr>
                          <w:t>VYROZUMĚT „OZNAMOVATELE“</w:t>
                        </w:r>
                        <w:r w:rsidRPr="00E444BA">
                          <w:rPr>
                            <w:b/>
                            <w:bCs/>
                            <w:sz w:val="20"/>
                            <w:szCs w:val="20"/>
                            <w:vertAlign w:val="superscript"/>
                          </w:rPr>
                          <w:t>*</w:t>
                        </w:r>
                        <w:r w:rsidR="00F036E0">
                          <w:rPr>
                            <w:sz w:val="20"/>
                            <w:szCs w:val="20"/>
                          </w:rPr>
                          <w:t xml:space="preserve"> </w:t>
                        </w:r>
                        <w:r w:rsidR="00F036E0">
                          <w:rPr>
                            <w:sz w:val="20"/>
                            <w:szCs w:val="18"/>
                          </w:rPr>
                          <w:t>a poučit ho o možnosti pod</w:t>
                        </w:r>
                        <w:r w:rsidR="00922209">
                          <w:rPr>
                            <w:sz w:val="20"/>
                            <w:szCs w:val="18"/>
                          </w:rPr>
                          <w:t>at</w:t>
                        </w:r>
                        <w:r w:rsidR="00F036E0">
                          <w:rPr>
                            <w:sz w:val="20"/>
                            <w:szCs w:val="18"/>
                          </w:rPr>
                          <w:t xml:space="preserve"> oznámení orgánu veřejné moci</w:t>
                        </w:r>
                      </w:p>
                    </w:txbxContent>
                  </v:textbox>
                </v:roundrect>
                <v:roundrect id="Obdélník: se zakulacenými rohy 205" o:spid="_x0000_s1032" style="position:absolute;left:41427;top:18956;width:16002;height:9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" fillcolor="#f2f2f2 [3052]" stroked="f" strokeweight="1pt">
                  <v:stroke joinstyle="miter"/>
                  <v:textbox>
                    <w:txbxContent>
                      <w:p w14:paraId="13A2C38C" w14:textId="6E01ED9B" w:rsidR="00CE4EA4" w:rsidRPr="00F036E0" w:rsidRDefault="00F036E0" w:rsidP="00CE4EA4">
                        <w:pPr>
                          <w:shd w:val="clear" w:color="auto" w:fill="F2F2F2" w:themeFill="background1" w:themeFillShade="F2"/>
                          <w:spacing w:after="0"/>
                          <w:jc w:val="center"/>
                          <w:rPr>
                            <w:sz w:val="20"/>
                            <w:szCs w:val="18"/>
                          </w:rPr>
                        </w:pPr>
                        <w:r w:rsidRPr="00570A33">
                          <w:rPr>
                            <w:b/>
                            <w:bCs/>
                            <w:sz w:val="20"/>
                            <w:szCs w:val="18"/>
                          </w:rPr>
                          <w:t>VYROZUMĚT OZNAMOVATELE</w:t>
                        </w:r>
                        <w:r w:rsidRPr="00E444BA">
                          <w:rPr>
                            <w:b/>
                            <w:bCs/>
                            <w:sz w:val="20"/>
                            <w:szCs w:val="18"/>
                            <w:vertAlign w:val="superscript"/>
                          </w:rPr>
                          <w:t>*</w:t>
                        </w:r>
                        <w:r w:rsidRPr="0063424A">
                          <w:rPr>
                            <w:sz w:val="20"/>
                            <w:szCs w:val="18"/>
                          </w:rPr>
                          <w:t xml:space="preserve"> </w:t>
                        </w:r>
                        <w:r w:rsidRPr="00F036E0">
                          <w:rPr>
                            <w:sz w:val="20"/>
                            <w:szCs w:val="18"/>
                          </w:rPr>
                          <w:t>a</w:t>
                        </w:r>
                        <w:r>
                          <w:rPr>
                            <w:sz w:val="20"/>
                            <w:szCs w:val="18"/>
                          </w:rPr>
                          <w:t> </w:t>
                        </w:r>
                        <w:r w:rsidRPr="00F036E0">
                          <w:rPr>
                            <w:sz w:val="20"/>
                            <w:szCs w:val="18"/>
                          </w:rPr>
                          <w:t>poučit ho o možnosti pod</w:t>
                        </w:r>
                        <w:r w:rsidR="00922209">
                          <w:rPr>
                            <w:sz w:val="20"/>
                            <w:szCs w:val="18"/>
                          </w:rPr>
                          <w:t>at</w:t>
                        </w:r>
                        <w:r>
                          <w:rPr>
                            <w:sz w:val="20"/>
                            <w:szCs w:val="18"/>
                          </w:rPr>
                          <w:t xml:space="preserve"> oznámení</w:t>
                        </w:r>
                        <w:r w:rsidRPr="00F036E0">
                          <w:rPr>
                            <w:sz w:val="20"/>
                            <w:szCs w:val="18"/>
                          </w:rPr>
                          <w:t xml:space="preserve"> orgánu veřejné moci</w:t>
                        </w:r>
                      </w:p>
                    </w:txbxContent>
                  </v:textbox>
                </v:roundrect>
                <v:roundrect id="Obdélník: se zakulacenými rohy 206" o:spid="_x0000_s1033" style="position:absolute;left:20781;top:34329;width:16002;height:4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" fillcolor="#f2f2f2 [3052]" stroked="f" strokeweight="1pt">
                  <v:stroke joinstyle="miter"/>
                  <v:textbox>
                    <w:txbxContent>
                      <w:p w14:paraId="08B81CBC" w14:textId="6FDD98A3" w:rsidR="00CE4EA4" w:rsidRPr="00B20F82" w:rsidRDefault="00CE4EA4" w:rsidP="00CE4EA4">
                        <w:pPr>
                          <w:shd w:val="clear" w:color="auto" w:fill="F2F2F2" w:themeFill="background1" w:themeFillShade="F2"/>
                          <w:spacing w:after="0"/>
                          <w:jc w:val="center"/>
                          <w:rPr>
                            <w:b/>
                            <w:bCs/>
                            <w:sz w:val="20"/>
                            <w:szCs w:val="18"/>
                          </w:rPr>
                        </w:pPr>
                        <w:r w:rsidRPr="00B20F82">
                          <w:rPr>
                            <w:b/>
                            <w:bCs/>
                            <w:sz w:val="20"/>
                            <w:szCs w:val="18"/>
                          </w:rPr>
                          <w:t>JE OZNÁMENÍ DŮVODNÉ?</w:t>
                        </w:r>
                      </w:p>
                      <w:p w14:paraId="1A3319A3" w14:textId="77777777" w:rsidR="00CE4EA4" w:rsidRPr="00B20F82" w:rsidRDefault="00CE4EA4" w:rsidP="00CE4EA4">
                        <w:pPr>
                          <w:shd w:val="clear" w:color="auto" w:fill="F2F2F2" w:themeFill="background1" w:themeFillShade="F2"/>
                          <w:spacing w:after="0"/>
                          <w:jc w:val="center"/>
                          <w:rPr>
                            <w:sz w:val="20"/>
                            <w:szCs w:val="18"/>
                          </w:rPr>
                        </w:pPr>
                      </w:p>
                    </w:txbxContent>
                  </v:textbox>
                </v:roundrect>
                <v:roundrect id="Obdélník: se zakulacenými rohy 207" o:spid="_x0000_s1034" style="position:absolute;left:41427;top:31820;width:16002;height:92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" fillcolor="#f2f2f2 [3052]" stroked="f" strokeweight="1pt">
                  <v:stroke joinstyle="miter"/>
                  <v:textbox>
                    <w:txbxContent>
                      <w:p w14:paraId="18B71BFB" w14:textId="46CE9C7A" w:rsidR="00CE4EA4" w:rsidRPr="000349AF" w:rsidRDefault="00CE4EA4" w:rsidP="00CE4EA4">
                        <w:pPr>
                          <w:shd w:val="clear" w:color="auto" w:fill="F2F2F2" w:themeFill="background1" w:themeFillShade="F2"/>
                          <w:spacing w:after="0"/>
                          <w:jc w:val="center"/>
                          <w:rPr>
                            <w:sz w:val="16"/>
                            <w:szCs w:val="14"/>
                          </w:rPr>
                        </w:pPr>
                        <w:r w:rsidRPr="00570A33">
                          <w:rPr>
                            <w:b/>
                            <w:bCs/>
                            <w:sz w:val="20"/>
                            <w:szCs w:val="18"/>
                          </w:rPr>
                          <w:t>VYROZUMĚT „OZNAMOVATELE“</w:t>
                        </w:r>
                        <w:r w:rsidRPr="00E444BA">
                          <w:rPr>
                            <w:b/>
                            <w:bCs/>
                            <w:sz w:val="20"/>
                            <w:szCs w:val="18"/>
                            <w:vertAlign w:val="superscript"/>
                          </w:rPr>
                          <w:t>*</w:t>
                        </w:r>
                        <w:r w:rsidR="00F036E0" w:rsidRPr="00E444BA">
                          <w:rPr>
                            <w:sz w:val="20"/>
                            <w:szCs w:val="18"/>
                            <w:vertAlign w:val="superscript"/>
                          </w:rPr>
                          <w:t xml:space="preserve"> </w:t>
                        </w:r>
                        <w:r w:rsidR="00F036E0">
                          <w:rPr>
                            <w:sz w:val="20"/>
                            <w:szCs w:val="18"/>
                          </w:rPr>
                          <w:t>a poučit ho o možnosti podání oznámení orgánu veřejné moci</w:t>
                        </w:r>
                      </w:p>
                    </w:txbxContent>
                  </v:textbox>
                </v:roundrect>
                <v:roundrect id="Obdélník: se zakulacenými rohy 210" o:spid="_x0000_s1035" style="position:absolute;left:18;top:31820;width:16002;height:9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" fillcolor="#f2f2f2 [3052]" stroked="f" strokeweight="1pt">
                  <v:stroke joinstyle="miter"/>
                  <v:textbox>
                    <w:txbxContent>
                      <w:p w14:paraId="664D6AF4" w14:textId="4B0BA052" w:rsidR="00CE4EA4" w:rsidRPr="004A4F4B" w:rsidRDefault="004864E9" w:rsidP="004864E9">
                        <w:pPr>
                          <w:shd w:val="clear" w:color="auto" w:fill="F2F2F2" w:themeFill="background1" w:themeFillShade="F2"/>
                          <w:spacing w:after="0"/>
                          <w:jc w:val="center"/>
                          <w:rPr>
                            <w:sz w:val="20"/>
                            <w:szCs w:val="18"/>
                          </w:rPr>
                        </w:pPr>
                        <w:r>
                          <w:rPr>
                            <w:b/>
                            <w:bCs/>
                            <w:sz w:val="20"/>
                            <w:szCs w:val="18"/>
                          </w:rPr>
                          <w:t>NAVRHNOUT NÁPRAVN</w:t>
                        </w:r>
                        <w:r w:rsidR="00570A33">
                          <w:rPr>
                            <w:b/>
                            <w:bCs/>
                            <w:sz w:val="20"/>
                            <w:szCs w:val="18"/>
                          </w:rPr>
                          <w:t>Á</w:t>
                        </w:r>
                        <w:r>
                          <w:rPr>
                            <w:b/>
                            <w:bCs/>
                            <w:sz w:val="20"/>
                            <w:szCs w:val="18"/>
                          </w:rPr>
                          <w:t xml:space="preserve"> OPATŘENÍ POVINNÉMU SUBJEKTU</w:t>
                        </w:r>
                      </w:p>
                    </w:txbxContent>
                  </v:textbox>
                </v:roundrect>
                <v:shapetype id="_x0000_t32" coordsize="21600,21600" o:spt="32" o:oned="t" path="m,l21600,21600e" filled="f">
                  <v:path arrowok="t" fillok="f" o:connecttype="none"/>
                  <o:lock v:ext="edit" shapetype="t"/>
                </v:shapetype>
                <v:shape id="Přímá spojnice se šipkou 9" o:spid="_x0000_s1036" type="#_x0000_t32" style="position:absolute;left:16002;top:10377;width:4796;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" strokecolor="#3c5974" strokeweight="1pt">
                  <v:stroke endarrow="block" joinstyle="miter"/>
                </v:shape>
                <v:shape id="Přímá spojnice se šipkou 221" o:spid="_x0000_s1037" type="#_x0000_t32" style="position:absolute;left:36800;top:10388;width:4627;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" strokecolor="#3c5974" strokeweight="1pt">
                  <v:stroke endarrow="block" joinstyle="miter"/>
                </v:shape>
                <v:shape id="Přímá spojnice se šipkou 224" o:spid="_x0000_s1038" type="#_x0000_t32" style="position:absolute;left:28788;top:16715;width:11;height:39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" strokecolor="#3c5974" strokeweight="1pt">
                  <v:stroke endarrow="block" joinstyle="miter"/>
                </v:shape>
                <v:shape id="Přímá spojnice se šipkou 225" o:spid="_x0000_s1039" type="#_x0000_t32" style="position:absolute;left:36789;top:23671;width:4638;height: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" strokecolor="#3c5974" strokeweight="1pt">
                  <v:stroke endarrow="block" joinstyle="miter"/>
                </v:shape>
                <v:shapetype id="_x0000_t202" coordsize="21600,21600" o:spt="202" path="m,l,21600r21600,l21600,xe">
                  <v:stroke joinstyle="miter"/>
                  <v:path gradientshapeok="t" o:connecttype="rect"/>
                </v:shapetype>
                <v:shape id="Textové pole 10" o:spid="_x0000_s1040" type="#_x0000_t202" style="position:absolute;left:23719;top:17451;width:503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14:paraId="5E17C466" w14:textId="77777777" w:rsidR="00CE4EA4" w:rsidRPr="0031563B" w:rsidRDefault="00CE4EA4" w:rsidP="00CE4EA4">
                        <w:pPr>
                          <w:spacing w:line="256" w:lineRule="auto"/>
                          <w:jc w:val="center"/>
                          <w:rPr>
                            <w:rFonts w:eastAsia="Calibri"/>
                            <w:b/>
                            <w:bCs/>
                            <w:color w:val="3C5974"/>
                            <w:sz w:val="20"/>
                            <w:szCs w:val="20"/>
                          </w:rPr>
                        </w:pPr>
                        <w:r w:rsidRPr="0031563B">
                          <w:rPr>
                            <w:rFonts w:eastAsia="Calibri"/>
                            <w:b/>
                            <w:bCs/>
                            <w:color w:val="3C5974"/>
                            <w:sz w:val="20"/>
                            <w:szCs w:val="20"/>
                          </w:rPr>
                          <w:t>ANO</w:t>
                        </w:r>
                      </w:p>
                    </w:txbxContent>
                  </v:textbox>
                </v:shape>
                <v:shape id="Textové pole 10" o:spid="_x0000_s1041" type="#_x0000_t202" style="position:absolute;left:16020;top:33820;width:5035;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NS8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Fvg1LzHAAAA3AAA&#10;AA8AAAAAAAAAAAAAAAAABwIAAGRycy9kb3ducmV2LnhtbFBLBQYAAAAAAwADALcAAAD7AgAAAAA=&#10;" filled="f" stroked="f" strokeweight=".5pt">
                  <v:textbox>
                    <w:txbxContent>
                      <w:p w14:paraId="4BE4A798" w14:textId="77777777" w:rsidR="00CE4EA4" w:rsidRPr="0031563B" w:rsidRDefault="00CE4EA4" w:rsidP="00CE4EA4">
                        <w:pPr>
                          <w:spacing w:line="254" w:lineRule="auto"/>
                          <w:jc w:val="center"/>
                          <w:rPr>
                            <w:rFonts w:eastAsia="Calibri"/>
                            <w:b/>
                            <w:bCs/>
                            <w:color w:val="3C5974"/>
                            <w:sz w:val="20"/>
                            <w:szCs w:val="20"/>
                          </w:rPr>
                        </w:pPr>
                        <w:r w:rsidRPr="0031563B">
                          <w:rPr>
                            <w:rFonts w:eastAsia="Calibri"/>
                            <w:b/>
                            <w:bCs/>
                            <w:color w:val="3C5974"/>
                            <w:sz w:val="20"/>
                            <w:szCs w:val="20"/>
                          </w:rPr>
                          <w:t>ANO</w:t>
                        </w:r>
                      </w:p>
                    </w:txbxContent>
                  </v:textbox>
                </v:shape>
                <v:shape id="Textové pole 10" o:spid="_x0000_s1042" type="#_x0000_t202" style="position:absolute;left:37082;top:21082;width:3960;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3DE14255" w14:textId="77777777" w:rsidR="00CE4EA4" w:rsidRPr="0031563B" w:rsidRDefault="00CE4EA4" w:rsidP="00CE4EA4">
                        <w:pPr>
                          <w:spacing w:line="254" w:lineRule="auto"/>
                          <w:jc w:val="center"/>
                          <w:rPr>
                            <w:rFonts w:eastAsia="Calibri"/>
                            <w:b/>
                            <w:bCs/>
                            <w:color w:val="3C5974"/>
                            <w:sz w:val="20"/>
                            <w:szCs w:val="20"/>
                          </w:rPr>
                        </w:pPr>
                        <w:r w:rsidRPr="0031563B">
                          <w:rPr>
                            <w:rFonts w:eastAsia="Calibri"/>
                            <w:b/>
                            <w:bCs/>
                            <w:color w:val="3C5974"/>
                            <w:sz w:val="20"/>
                            <w:szCs w:val="20"/>
                          </w:rPr>
                          <w:t>NE</w:t>
                        </w:r>
                      </w:p>
                    </w:txbxContent>
                  </v:textbox>
                </v:shape>
                <v:shape id="Textové pole 10" o:spid="_x0000_s1043" type="#_x0000_t202" style="position:absolute;left:37086;top:33787;width:3956;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5F0A0EA3" w14:textId="77777777" w:rsidR="00CE4EA4" w:rsidRPr="0031563B" w:rsidRDefault="00CE4EA4" w:rsidP="00CE4EA4">
                        <w:pPr>
                          <w:spacing w:line="252" w:lineRule="auto"/>
                          <w:jc w:val="center"/>
                          <w:rPr>
                            <w:rFonts w:eastAsia="Calibri"/>
                            <w:b/>
                            <w:bCs/>
                            <w:color w:val="3C5974"/>
                            <w:sz w:val="20"/>
                            <w:szCs w:val="20"/>
                          </w:rPr>
                        </w:pPr>
                        <w:r w:rsidRPr="0031563B">
                          <w:rPr>
                            <w:rFonts w:eastAsia="Calibri"/>
                            <w:b/>
                            <w:bCs/>
                            <w:color w:val="3C5974"/>
                            <w:sz w:val="20"/>
                            <w:szCs w:val="20"/>
                          </w:rPr>
                          <w:t>NE</w:t>
                        </w:r>
                      </w:p>
                    </w:txbxContent>
                  </v:textbox>
                </v:shape>
                <v:shape id="Textové pole 10" o:spid="_x0000_s1044" type="#_x0000_t202" style="position:absolute;left:37086;top:7810;width:3956;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279EB341" w14:textId="77777777" w:rsidR="00CE4EA4" w:rsidRPr="0031563B" w:rsidRDefault="00CE4EA4" w:rsidP="00CE4EA4">
                        <w:pPr>
                          <w:spacing w:line="252" w:lineRule="auto"/>
                          <w:jc w:val="center"/>
                          <w:rPr>
                            <w:rFonts w:eastAsia="Calibri"/>
                            <w:b/>
                            <w:bCs/>
                            <w:color w:val="3C5974"/>
                            <w:sz w:val="20"/>
                            <w:szCs w:val="20"/>
                          </w:rPr>
                        </w:pPr>
                        <w:r w:rsidRPr="0031563B">
                          <w:rPr>
                            <w:rFonts w:eastAsia="Calibri"/>
                            <w:b/>
                            <w:bCs/>
                            <w:color w:val="3C5974"/>
                            <w:sz w:val="20"/>
                            <w:szCs w:val="20"/>
                          </w:rPr>
                          <w:t>NE</w:t>
                        </w:r>
                      </w:p>
                    </w:txbxContent>
                  </v:textbox>
                </v:shape>
                <v:roundrect id="Obdélník: se zakulacenými rohy 1533522458" o:spid="_x0000_s1045" style="position:absolute;width:16002;height:30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" fillcolor="#f2f2f2 [3052]" stroked="f" strokeweight="1pt">
                  <v:stroke joinstyle="miter"/>
                  <v:textbox>
                    <w:txbxContent>
                      <w:p w14:paraId="526CF239" w14:textId="691FAF27" w:rsidR="00393357" w:rsidRPr="00393357" w:rsidRDefault="00393357" w:rsidP="00393357">
                        <w:pPr>
                          <w:jc w:val="center"/>
                          <w:rPr>
                            <w:rFonts w:eastAsia="Calibri"/>
                            <w:b/>
                            <w:bCs/>
                            <w:color w:val="000000"/>
                            <w:sz w:val="20"/>
                            <w:szCs w:val="20"/>
                            <w14:ligatures w14:val="none"/>
                          </w:rPr>
                        </w:pPr>
                        <w:r>
                          <w:rPr>
                            <w:rFonts w:eastAsia="Calibri"/>
                            <w:b/>
                            <w:bCs/>
                            <w:color w:val="000000"/>
                            <w:sz w:val="20"/>
                            <w:szCs w:val="20"/>
                          </w:rPr>
                          <w:t>PŘIJETÍ OZNÁMENÍ</w:t>
                        </w:r>
                      </w:p>
                    </w:txbxContent>
                  </v:textbox>
                </v:roundrect>
                <v:shape id="Přímá spojnice se šipkou 1195320133" o:spid="_x0000_s1046" type="#_x0000_t32" style="position:absolute;left:8001;top:3072;width:0;height:4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" strokecolor="#3c5974" strokeweight="1pt">
                  <v:stroke endarrow="block" joinstyle="miter"/>
                </v:shape>
                <v:roundrect id="Obdélník: se zakulacenými rohy 316031116" o:spid="_x0000_s1047" style="position:absolute;top:45403;width:16002;height:82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" fillcolor="#f2f2f2 [3052]" stroked="f" strokeweight="1pt">
                  <v:stroke joinstyle="miter"/>
                  <v:textbox>
                    <w:txbxContent>
                      <w:p w14:paraId="5216301C" w14:textId="7D019D5C" w:rsidR="00570A33" w:rsidRPr="00570A33" w:rsidRDefault="00570A33" w:rsidP="00570A33">
                        <w:pPr>
                          <w:jc w:val="center"/>
                          <w:rPr>
                            <w:rFonts w:eastAsia="Calibri"/>
                            <w:b/>
                            <w:bCs/>
                            <w:color w:val="000000"/>
                            <w:sz w:val="20"/>
                            <w:szCs w:val="20"/>
                            <w14:ligatures w14:val="none"/>
                          </w:rPr>
                        </w:pPr>
                        <w:r w:rsidRPr="00570A33">
                          <w:rPr>
                            <w:rFonts w:eastAsia="Calibri"/>
                            <w:b/>
                            <w:bCs/>
                            <w:color w:val="000000"/>
                            <w:sz w:val="20"/>
                            <w:szCs w:val="20"/>
                          </w:rPr>
                          <w:t>VYROZUMĚT OZNAMOVATELE</w:t>
                        </w:r>
                        <w:r w:rsidR="00677504" w:rsidRPr="00677504">
                          <w:rPr>
                            <w:rFonts w:eastAsia="Calibri"/>
                            <w:b/>
                            <w:bCs/>
                            <w:color w:val="000000"/>
                            <w:sz w:val="20"/>
                            <w:szCs w:val="20"/>
                            <w:vertAlign w:val="superscript"/>
                          </w:rPr>
                          <w:t>*</w:t>
                        </w:r>
                        <w:r w:rsidRPr="00570A33">
                          <w:rPr>
                            <w:rFonts w:eastAsia="Calibri"/>
                            <w:b/>
                            <w:bCs/>
                            <w:color w:val="000000"/>
                            <w:sz w:val="20"/>
                            <w:szCs w:val="20"/>
                          </w:rPr>
                          <w:t xml:space="preserve"> </w:t>
                        </w:r>
                        <w:r w:rsidR="00677504" w:rsidRPr="00677504">
                          <w:rPr>
                            <w:rFonts w:eastAsia="Calibri"/>
                            <w:color w:val="000000"/>
                            <w:sz w:val="20"/>
                            <w:szCs w:val="20"/>
                          </w:rPr>
                          <w:t>o navržených a přijatých nápravných opatřeních</w:t>
                        </w:r>
                        <w:r w:rsidR="00677504" w:rsidRPr="00570A33">
                          <w:rPr>
                            <w:rFonts w:eastAsia="Calibri"/>
                            <w:b/>
                            <w:bCs/>
                            <w:color w:val="000000"/>
                            <w:sz w:val="20"/>
                            <w:szCs w:val="20"/>
                          </w:rPr>
                          <w:t xml:space="preserve"> </w:t>
                        </w:r>
                      </w:p>
                    </w:txbxContent>
                  </v:textbox>
                </v:roundrect>
                <v:shape id="Přímá spojnice se šipkou 244643006" o:spid="_x0000_s1048" type="#_x0000_t32" style="position:absolute;left:8001;top:41040;width:18;height:43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" strokecolor="#3c5974" strokeweight="1pt">
                  <v:stroke endarrow="block" joinstyle="miter"/>
                </v:shape>
                <v:shape id="Textové pole 10" o:spid="_x0000_s1049" type="#_x0000_t202" style="position:absolute;left:23676;top:29246;width:503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" filled="f" stroked="f" strokeweight=".5pt">
                  <v:textbox>
                    <w:txbxContent>
                      <w:p w14:paraId="09232BF4" w14:textId="77777777" w:rsidR="0099355A" w:rsidRDefault="0099355A" w:rsidP="0099355A">
                        <w:pPr>
                          <w:spacing w:line="254" w:lineRule="auto"/>
                          <w:jc w:val="center"/>
                          <w:rPr>
                            <w:rFonts w:eastAsia="Calibri"/>
                            <w:b/>
                            <w:bCs/>
                            <w:color w:val="3C5974"/>
                            <w:sz w:val="20"/>
                            <w:szCs w:val="20"/>
                            <w14:ligatures w14:val="none"/>
                          </w:rPr>
                        </w:pPr>
                        <w:r>
                          <w:rPr>
                            <w:rFonts w:eastAsia="Calibri"/>
                            <w:b/>
                            <w:bCs/>
                            <w:color w:val="3C5974"/>
                            <w:sz w:val="20"/>
                            <w:szCs w:val="20"/>
                          </w:rPr>
                          <w:t>ANO</w:t>
                        </w:r>
                      </w:p>
                    </w:txbxContent>
                  </v:textbox>
                </v:shape>
                <v:shape id="Přímá spojnice se šipkou 1826437672" o:spid="_x0000_s1050" type="#_x0000_t32" style="position:absolute;left:28782;top:26746;width:6;height:75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" strokecolor="#3c5974" strokeweight="1pt">
                  <v:stroke endarrow="block" joinstyle="miter"/>
                </v:shape>
                <v:shape id="Přímá spojnice se šipkou 2138426701" o:spid="_x0000_s1051" type="#_x0000_t32" style="position:absolute;left:36783;top:36428;width:4644;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" strokecolor="#3c5974" strokeweight="1pt">
                  <v:stroke endarrow="block" joinstyle="miter"/>
                </v:shape>
                <v:shape id="Přímá spojnice se šipkou 1450234078" o:spid="_x0000_s1052" type="#_x0000_t32" style="position:absolute;left:16020;top:36430;width:4761;height: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" strokecolor="#3c5974" strokeweight="1pt">
                  <v:stroke endarrow="block" joinstyle="miter"/>
                </v:shape>
                <w10:anchorlock/>
              </v:group>
            </w:pict>
          </mc:Fallback>
        </mc:AlternateContent>
      </w:r>
    </w:p>
    <w:p w14:paraId="7DF5A130" w14:textId="0A1D6093" w:rsidR="00CE4EA4" w:rsidRPr="008B4D0B" w:rsidRDefault="005A1974" w:rsidP="00981865">
      <w:pPr>
        <w:pStyle w:val="Titulek"/>
      </w:pPr>
      <w:bookmarkStart w:id="15" w:name="_Toc187247635"/>
      <w:r w:rsidRPr="00981865">
        <w:rPr>
          <w:b/>
          <w:bCs/>
          <w:i w:val="0"/>
          <w:iCs w:val="0"/>
          <w:color w:val="auto"/>
        </w:rPr>
        <w:t xml:space="preserve">Obrázek </w:t>
      </w:r>
      <w:r w:rsidRPr="00981865">
        <w:rPr>
          <w:b/>
          <w:bCs/>
          <w:i w:val="0"/>
          <w:iCs w:val="0"/>
          <w:color w:val="auto"/>
        </w:rPr>
        <w:fldChar w:fldCharType="begin"/>
      </w:r>
      <w:r w:rsidRPr="00981865">
        <w:rPr>
          <w:b/>
          <w:bCs/>
          <w:i w:val="0"/>
          <w:iCs w:val="0"/>
          <w:color w:val="auto"/>
        </w:rPr>
        <w:instrText xml:space="preserve"> SEQ Obrázek \* ARABIC </w:instrText>
      </w:r>
      <w:r w:rsidRPr="00981865">
        <w:rPr>
          <w:b/>
          <w:bCs/>
          <w:i w:val="0"/>
          <w:iCs w:val="0"/>
          <w:color w:val="auto"/>
        </w:rPr>
        <w:fldChar w:fldCharType="separate"/>
      </w:r>
      <w:r w:rsidRPr="00981865">
        <w:rPr>
          <w:b/>
          <w:bCs/>
          <w:i w:val="0"/>
          <w:iCs w:val="0"/>
          <w:noProof/>
          <w:color w:val="auto"/>
        </w:rPr>
        <w:t>1</w:t>
      </w:r>
      <w:r w:rsidRPr="00981865">
        <w:rPr>
          <w:b/>
          <w:bCs/>
          <w:i w:val="0"/>
          <w:iCs w:val="0"/>
          <w:color w:val="auto"/>
        </w:rPr>
        <w:fldChar w:fldCharType="end"/>
      </w:r>
      <w:r w:rsidRPr="00981865">
        <w:rPr>
          <w:b/>
          <w:bCs/>
          <w:i w:val="0"/>
          <w:iCs w:val="0"/>
          <w:color w:val="auto"/>
        </w:rPr>
        <w:t>:</w:t>
      </w:r>
      <w:r w:rsidRPr="00981865">
        <w:rPr>
          <w:i w:val="0"/>
          <w:iCs w:val="0"/>
          <w:color w:val="auto"/>
        </w:rPr>
        <w:t xml:space="preserve"> Obecný postup vyřízení oznámení</w:t>
      </w:r>
      <w:bookmarkEnd w:id="15"/>
    </w:p>
    <w:p w14:paraId="6EBB316A" w14:textId="77777777" w:rsidR="00CE4EA4" w:rsidRPr="00AE3D66" w:rsidRDefault="00CE4EA4" w:rsidP="00981865">
      <w:pPr>
        <w:rPr>
          <w:b/>
          <w:bCs/>
        </w:rPr>
      </w:pPr>
      <w:r w:rsidRPr="00AE3D66">
        <w:rPr>
          <w:b/>
          <w:bCs/>
        </w:rPr>
        <w:t>Vysvětlivky a doplňující informace k postupu vyřízení oznámení:</w:t>
      </w:r>
    </w:p>
    <w:p w14:paraId="1E63A1A0" w14:textId="3A9E3A56" w:rsidR="00CE4EA4" w:rsidRPr="00747F66" w:rsidRDefault="00CE4EA4" w:rsidP="00981865">
      <w:r w:rsidRPr="00E444BA">
        <w:rPr>
          <w:vertAlign w:val="superscript"/>
        </w:rPr>
        <w:t>*</w:t>
      </w:r>
      <w:r w:rsidRPr="007A0ED9">
        <w:t xml:space="preserve"> Lhůta pro vyrozumění oznamovatele o naložení s oznámením nesmí přesáhnout </w:t>
      </w:r>
      <w:r w:rsidR="00E53D08">
        <w:t>3</w:t>
      </w:r>
      <w:r w:rsidRPr="007A0ED9">
        <w:t xml:space="preserve"> měsíce od </w:t>
      </w:r>
      <w:r w:rsidR="0017609F">
        <w:t>dne</w:t>
      </w:r>
      <w:r>
        <w:t xml:space="preserve"> přijetí oznámení</w:t>
      </w:r>
      <w:r w:rsidR="00747F66">
        <w:t xml:space="preserve"> (viz blíže </w:t>
      </w:r>
      <w:hyperlink w:anchor="_Posouzení_důvodnosti_oznámení" w:history="1">
        <w:r w:rsidR="00747F66" w:rsidRPr="00747F66">
          <w:rPr>
            <w:rStyle w:val="Hypertextovodkaz"/>
          </w:rPr>
          <w:t>Posouzení důvodnosti oznámení</w:t>
        </w:r>
      </w:hyperlink>
      <w:r w:rsidR="00747F66">
        <w:t>)</w:t>
      </w:r>
      <w:r w:rsidR="0017609F">
        <w:t>.</w:t>
      </w:r>
      <w:r>
        <w:t xml:space="preserve"> </w:t>
      </w:r>
      <w:r w:rsidRPr="00747F66">
        <w:t>Oznamovatel nebude vyrozuměn, pokud výslovně požádal, aby nebyl vyrozuměn nebo pokud je zřejmé, že by vyrozuměním došlo k prozrazení jeho totožnosti</w:t>
      </w:r>
      <w:r w:rsidR="00E53D08">
        <w:t xml:space="preserve"> (viz blíže </w:t>
      </w:r>
      <w:hyperlink w:anchor="_Posouzení_důvodnosti_oznámení" w:history="1">
        <w:r w:rsidR="00E53D08" w:rsidRPr="00E53D08">
          <w:rPr>
            <w:rStyle w:val="Hypertextovodkaz"/>
          </w:rPr>
          <w:t>Posouzení důvodnosti oznámení</w:t>
        </w:r>
      </w:hyperlink>
      <w:r w:rsidR="00E53D08">
        <w:t>)</w:t>
      </w:r>
      <w:r w:rsidRPr="00747F66">
        <w:t>. To platí obdobně pro poskytování potvrzení o</w:t>
      </w:r>
      <w:r w:rsidR="00E53D08">
        <w:t> </w:t>
      </w:r>
      <w:r w:rsidRPr="00747F66">
        <w:t>přijetí oznámení</w:t>
      </w:r>
      <w:r w:rsidR="00E53D08">
        <w:t xml:space="preserve"> (viz blíže </w:t>
      </w:r>
      <w:hyperlink w:anchor="_Potvrzení_přijetí_oznámení" w:history="1">
        <w:r w:rsidR="00E53D08" w:rsidRPr="00E53D08">
          <w:rPr>
            <w:rStyle w:val="Hypertextovodkaz"/>
          </w:rPr>
          <w:t>Potvrzení přijetí oznámení</w:t>
        </w:r>
      </w:hyperlink>
      <w:r w:rsidR="00E53D08">
        <w:t>)</w:t>
      </w:r>
      <w:r w:rsidRPr="00747F66">
        <w:t>.</w:t>
      </w:r>
    </w:p>
    <w:p w14:paraId="7A6B9D6D" w14:textId="419B4D6A" w:rsidR="000548EE" w:rsidRPr="002D1850" w:rsidRDefault="000548EE" w:rsidP="00D566E6">
      <w:pPr>
        <w:pStyle w:val="Nadpis2"/>
      </w:pPr>
      <w:bookmarkStart w:id="16" w:name="_Toc190083991"/>
      <w:r w:rsidRPr="002D1850">
        <w:t xml:space="preserve">Příjem </w:t>
      </w:r>
      <w:r w:rsidRPr="005840B6">
        <w:t>oznámení</w:t>
      </w:r>
      <w:bookmarkEnd w:id="16"/>
    </w:p>
    <w:p w14:paraId="0101BAA3" w14:textId="479CD123" w:rsidR="007F4E0F" w:rsidRPr="002D1850" w:rsidRDefault="00CE185B" w:rsidP="009E6FDA">
      <w:r w:rsidRPr="002D1850">
        <w:t xml:space="preserve">Oznámení lze podat </w:t>
      </w:r>
      <w:r w:rsidRPr="00B6412A">
        <w:t>písemně</w:t>
      </w:r>
      <w:r w:rsidRPr="002D1850">
        <w:t xml:space="preserve"> nebo </w:t>
      </w:r>
      <w:r w:rsidRPr="00B6412A">
        <w:t>ústně</w:t>
      </w:r>
      <w:r w:rsidRPr="002D1850">
        <w:t xml:space="preserve">. </w:t>
      </w:r>
      <w:r w:rsidR="009B33A0">
        <w:t>Oznamovateli musí být k dispozici obě možnosti.</w:t>
      </w:r>
    </w:p>
    <w:p w14:paraId="6D9432B4" w14:textId="64BD9280" w:rsidR="00CE185B" w:rsidRPr="002D1850" w:rsidRDefault="00795D46" w:rsidP="009E6FDA">
      <w:r>
        <w:t xml:space="preserve">Povinný subjekt může </w:t>
      </w:r>
      <w:r w:rsidRPr="00981865">
        <w:rPr>
          <w:b/>
          <w:bCs/>
        </w:rPr>
        <w:t>písemná oznámení</w:t>
      </w:r>
      <w:r>
        <w:t xml:space="preserve"> přijímat</w:t>
      </w:r>
      <w:r w:rsidR="005844DF">
        <w:t xml:space="preserve"> např.</w:t>
      </w:r>
      <w:r>
        <w:t xml:space="preserve"> (jedním nebo všemi) následujícími způsoby:</w:t>
      </w:r>
      <w:r w:rsidR="008221A4">
        <w:t> </w:t>
      </w:r>
      <w:r w:rsidR="00CE185B" w:rsidRPr="002D1850">
        <w:t>e-mail</w:t>
      </w:r>
      <w:r>
        <w:t>em</w:t>
      </w:r>
      <w:r w:rsidR="00CE185B" w:rsidRPr="002D1850">
        <w:t xml:space="preserve">, </w:t>
      </w:r>
      <w:r w:rsidR="00890D81">
        <w:t>prostřednictvím k tomu určenému softwaru</w:t>
      </w:r>
      <w:r>
        <w:t xml:space="preserve"> (aplikace)</w:t>
      </w:r>
      <w:r w:rsidR="00CE185B" w:rsidRPr="002D1850">
        <w:t xml:space="preserve"> anebo klasick</w:t>
      </w:r>
      <w:r>
        <w:t>y formou</w:t>
      </w:r>
      <w:r w:rsidR="00CE185B" w:rsidRPr="002D1850">
        <w:t xml:space="preserve"> </w:t>
      </w:r>
      <w:r w:rsidR="00561D65" w:rsidRPr="002D1850">
        <w:t xml:space="preserve">poštovního </w:t>
      </w:r>
      <w:r w:rsidR="00CE185B" w:rsidRPr="002D1850">
        <w:t>dopisu.</w:t>
      </w:r>
    </w:p>
    <w:p w14:paraId="2FF34818" w14:textId="646494C8" w:rsidR="007937C1" w:rsidRPr="000840F5" w:rsidRDefault="00CE185B" w:rsidP="009E6FDA">
      <w:r w:rsidRPr="00981865">
        <w:rPr>
          <w:b/>
          <w:bCs/>
        </w:rPr>
        <w:lastRenderedPageBreak/>
        <w:t>Ústní podání</w:t>
      </w:r>
      <w:r w:rsidRPr="002D1850">
        <w:t xml:space="preserve"> může mít podobu</w:t>
      </w:r>
      <w:r w:rsidR="005844DF">
        <w:t xml:space="preserve"> např.</w:t>
      </w:r>
      <w:r w:rsidRPr="002D1850">
        <w:t xml:space="preserve"> telefonického hovoru</w:t>
      </w:r>
      <w:r w:rsidR="00890D81">
        <w:t xml:space="preserve">, </w:t>
      </w:r>
      <w:r w:rsidR="00166A11">
        <w:t xml:space="preserve">oznámení </w:t>
      </w:r>
      <w:r w:rsidR="00890D81" w:rsidRPr="00166A11">
        <w:t>prostřednictvím k tomu určenému softwaru</w:t>
      </w:r>
      <w:r w:rsidRPr="002D1850">
        <w:t xml:space="preserve"> nebo k němu může dojít během osobní schůzky mezi oznamovatelem a</w:t>
      </w:r>
      <w:r w:rsidR="00136722">
        <w:t> </w:t>
      </w:r>
      <w:r w:rsidRPr="002D1850">
        <w:t>příslušnou osobou</w:t>
      </w:r>
      <w:r w:rsidR="00795D46">
        <w:t>, jestliže o to oznamovatel požádá</w:t>
      </w:r>
      <w:r w:rsidRPr="002D1850">
        <w:t>.</w:t>
      </w:r>
      <w:r w:rsidR="002D1850">
        <w:t xml:space="preserve"> </w:t>
      </w:r>
      <w:r w:rsidRPr="002D1850">
        <w:t xml:space="preserve">V případě, že si oznamovatel přeje podat oznámení osobně, příslušná osoba </w:t>
      </w:r>
      <w:r w:rsidR="007F4E0F" w:rsidRPr="002D1850">
        <w:t xml:space="preserve">je povinna mu </w:t>
      </w:r>
      <w:r w:rsidRPr="002D1850">
        <w:t xml:space="preserve">vyhovět a </w:t>
      </w:r>
      <w:r w:rsidR="009D3141">
        <w:t>sjednat si s ním schůzku</w:t>
      </w:r>
      <w:r w:rsidRPr="002D1850">
        <w:t xml:space="preserve"> </w:t>
      </w:r>
      <w:r w:rsidRPr="00981865">
        <w:rPr>
          <w:b/>
          <w:bCs/>
        </w:rPr>
        <w:t>do 14 dnů</w:t>
      </w:r>
      <w:r w:rsidRPr="002D1850">
        <w:t xml:space="preserve"> od</w:t>
      </w:r>
      <w:r w:rsidR="000C76C6">
        <w:t> </w:t>
      </w:r>
      <w:r w:rsidR="006539C8" w:rsidRPr="002D1850">
        <w:t>takové žádosti.</w:t>
      </w:r>
      <w:bookmarkStart w:id="17" w:name="_Hlk182222641"/>
    </w:p>
    <w:p w14:paraId="0DB3341F" w14:textId="4FC13AB9" w:rsidR="00414C6F" w:rsidRPr="00414C6F" w:rsidRDefault="00414C6F" w:rsidP="00843A95">
      <w:pPr>
        <w:pStyle w:val="Tabulky"/>
        <w:ind w:left="993"/>
        <w:jc w:val="center"/>
        <w:rPr>
          <w:sz w:val="2"/>
          <w:szCs w:val="2"/>
        </w:rPr>
      </w:pPr>
    </w:p>
    <w:p w14:paraId="4254680C" w14:textId="42F6AB91" w:rsidR="004D216B" w:rsidRPr="00D74C21" w:rsidRDefault="000133E6" w:rsidP="00843A95">
      <w:pPr>
        <w:pStyle w:val="Tabulky"/>
        <w:ind w:left="993"/>
        <w:jc w:val="center"/>
      </w:pPr>
      <w:r>
        <w:rPr>
          <w:noProof/>
        </w:rPr>
        <w:drawing>
          <wp:anchor distT="0" distB="0" distL="114300" distR="114300" simplePos="0" relativeHeight="251658240" behindDoc="0" locked="0" layoutInCell="1" allowOverlap="1" wp14:anchorId="2F4EFDFC" wp14:editId="75D85FBE">
            <wp:simplePos x="0" y="0"/>
            <wp:positionH relativeFrom="margin">
              <wp:posOffset>1025</wp:posOffset>
            </wp:positionH>
            <wp:positionV relativeFrom="paragraph">
              <wp:posOffset>-127277</wp:posOffset>
            </wp:positionV>
            <wp:extent cx="551180" cy="413385"/>
            <wp:effectExtent l="0" t="0" r="1270" b="5715"/>
            <wp:wrapNone/>
            <wp:docPr id="4661460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9C8" w:rsidRPr="00D74C21">
        <w:t>§ 12</w:t>
      </w:r>
      <w:bookmarkEnd w:id="17"/>
    </w:p>
    <w:p w14:paraId="7425B417" w14:textId="78811DA2" w:rsidR="00CE185B" w:rsidRPr="00D74C21" w:rsidRDefault="00CE185B" w:rsidP="00843A95">
      <w:pPr>
        <w:pStyle w:val="Tabulky"/>
        <w:ind w:left="993"/>
        <w:jc w:val="center"/>
        <w:rPr>
          <w:b/>
          <w:bCs/>
        </w:rPr>
      </w:pPr>
      <w:r w:rsidRPr="004121E9">
        <w:rPr>
          <w:b/>
          <w:bCs/>
        </w:rPr>
        <w:t xml:space="preserve">Postup </w:t>
      </w:r>
      <w:r w:rsidRPr="00D74C21">
        <w:rPr>
          <w:b/>
          <w:bCs/>
        </w:rPr>
        <w:t>příslušné osoby po podání oznámení</w:t>
      </w:r>
    </w:p>
    <w:p w14:paraId="30C305DA" w14:textId="4AA24C57" w:rsidR="00414C6F" w:rsidRPr="007D6F65" w:rsidRDefault="00647CAD" w:rsidP="00647CAD">
      <w:pPr>
        <w:pStyle w:val="Tabulky"/>
        <w:ind w:left="993"/>
        <w:rPr>
          <w:sz w:val="2"/>
          <w:szCs w:val="2"/>
        </w:rPr>
      </w:pPr>
      <w:r>
        <w:t xml:space="preserve">(1) </w:t>
      </w:r>
      <w:r w:rsidR="004D216B" w:rsidRPr="00D74C21">
        <w:t>Prostřednictvím vnitřního oznamovacího systému lze oznámení podat ústně nebo písemně. Požádá-li o to oznamovatel, je příslušná osoba povinna oznámení přijmout osobně v přiměřené lhůtě, nejdéle však do 14 dnů ode dne, kdy o to oznamovatel požádal.</w:t>
      </w:r>
    </w:p>
    <w:p w14:paraId="2883396E" w14:textId="77777777" w:rsidR="007D6F65" w:rsidRPr="00414C6F" w:rsidRDefault="007D6F65" w:rsidP="00843A95">
      <w:pPr>
        <w:pStyle w:val="Tabulky"/>
        <w:ind w:left="993"/>
        <w:rPr>
          <w:sz w:val="2"/>
          <w:szCs w:val="2"/>
        </w:rPr>
      </w:pPr>
    </w:p>
    <w:p w14:paraId="12CF92FE" w14:textId="6F6A8E8C" w:rsidR="00725C1C" w:rsidRPr="002D1850" w:rsidRDefault="00890D81" w:rsidP="009E6FDA">
      <w:r>
        <w:t>Ú</w:t>
      </w:r>
      <w:r w:rsidR="006539C8" w:rsidRPr="002D1850">
        <w:t xml:space="preserve">stní oznámení </w:t>
      </w:r>
      <w:r w:rsidRPr="002D1850">
        <w:t xml:space="preserve">je nutné </w:t>
      </w:r>
      <w:r w:rsidR="006539C8" w:rsidRPr="002D1850">
        <w:t>zaznamenat. Zákon připouští pořízení nahrávky rozhovoru</w:t>
      </w:r>
      <w:r w:rsidR="00A27D67" w:rsidRPr="002D1850">
        <w:t xml:space="preserve"> (pouze s předem vysloveným souhlasem oznamovatele</w:t>
      </w:r>
      <w:r w:rsidR="001D1EF6" w:rsidRPr="002D1850">
        <w:rPr>
          <w:vertAlign w:val="superscript"/>
        </w:rPr>
        <w:footnoteReference w:id="1"/>
      </w:r>
      <w:r w:rsidR="0046609A" w:rsidRPr="0046609A">
        <w:t>)</w:t>
      </w:r>
      <w:r w:rsidR="00A27D67" w:rsidRPr="002D1850">
        <w:t xml:space="preserve"> </w:t>
      </w:r>
      <w:r w:rsidR="006539C8" w:rsidRPr="002D1850">
        <w:t>anebo vytvoření písemného záznamu</w:t>
      </w:r>
      <w:r w:rsidR="00A27D67" w:rsidRPr="002D1850">
        <w:t xml:space="preserve"> rozhovoru</w:t>
      </w:r>
      <w:r w:rsidR="006539C8" w:rsidRPr="002D1850">
        <w:t xml:space="preserve">. </w:t>
      </w:r>
      <w:r w:rsidR="00A27D67" w:rsidRPr="002D1850">
        <w:t xml:space="preserve">Písemný záznam oznámení </w:t>
      </w:r>
      <w:r w:rsidR="00A27D67" w:rsidRPr="00605BC0">
        <w:rPr>
          <w:b/>
          <w:bCs/>
        </w:rPr>
        <w:t>nemusí být doslovným přepisem oznámení</w:t>
      </w:r>
      <w:r w:rsidR="00A27D67" w:rsidRPr="002D1850">
        <w:t xml:space="preserve">, ale </w:t>
      </w:r>
      <w:r w:rsidR="00561D65" w:rsidRPr="002D1850">
        <w:t xml:space="preserve">měl by </w:t>
      </w:r>
      <w:r w:rsidR="00A27D67" w:rsidRPr="002D1850">
        <w:t>věrně vystihnout podstatu oznámení</w:t>
      </w:r>
      <w:r w:rsidR="00520A29">
        <w:t xml:space="preserve"> (viz</w:t>
      </w:r>
      <w:r w:rsidR="00B82880">
        <w:t xml:space="preserve"> </w:t>
      </w:r>
      <w:hyperlink w:anchor="_Příloha_č._1" w:history="1">
        <w:r w:rsidR="00B06E62" w:rsidRPr="00B06E62">
          <w:rPr>
            <w:rStyle w:val="Hypertextovodkaz"/>
          </w:rPr>
          <w:t>Příloha č. 1</w:t>
        </w:r>
      </w:hyperlink>
      <w:r w:rsidR="00520A29">
        <w:t>)</w:t>
      </w:r>
      <w:r w:rsidR="00A27D67" w:rsidRPr="002D1850">
        <w:t>.</w:t>
      </w:r>
    </w:p>
    <w:p w14:paraId="211357DB" w14:textId="5F4D1BDA" w:rsidR="004961F9" w:rsidRDefault="006539C8" w:rsidP="009E6FDA">
      <w:r w:rsidRPr="002D1850">
        <w:t xml:space="preserve">V obou případech musí být oznamovateli poskytnuta možnost, aby se </w:t>
      </w:r>
      <w:r w:rsidR="00A27D67" w:rsidRPr="002D1850">
        <w:t>k </w:t>
      </w:r>
      <w:r w:rsidR="0001553E">
        <w:t>nahrávce</w:t>
      </w:r>
      <w:r w:rsidR="00A27D67" w:rsidRPr="002D1850">
        <w:t xml:space="preserve"> nebo </w:t>
      </w:r>
      <w:r w:rsidR="0001553E" w:rsidRPr="002D1850">
        <w:t xml:space="preserve">záznamu rozhovoru </w:t>
      </w:r>
      <w:r w:rsidR="005840B6" w:rsidRPr="002D1850">
        <w:t>vyjádřil,</w:t>
      </w:r>
      <w:r w:rsidR="00561D65" w:rsidRPr="002D1850">
        <w:t xml:space="preserve"> a tedy jej případně i doplnil</w:t>
      </w:r>
      <w:r w:rsidR="00A27D67" w:rsidRPr="002D1850">
        <w:t xml:space="preserve">. Takovéto vyjádření může mít podobu pouhého potvrzení správnosti a věcnosti </w:t>
      </w:r>
      <w:r w:rsidR="0001553E">
        <w:t xml:space="preserve">nahrávky či </w:t>
      </w:r>
      <w:r w:rsidR="00A27D67" w:rsidRPr="002D1850">
        <w:t>záznamu, anebo se může jednat fakticky o</w:t>
      </w:r>
      <w:r w:rsidR="006B4DC3">
        <w:t> </w:t>
      </w:r>
      <w:r w:rsidR="00A27D67" w:rsidRPr="002D1850">
        <w:t>doplnění nebo zpřesnění podaných informací</w:t>
      </w:r>
      <w:r w:rsidR="00725C1C" w:rsidRPr="002D1850">
        <w:t xml:space="preserve">. </w:t>
      </w:r>
      <w:r w:rsidR="007F4E0F" w:rsidRPr="002D1850">
        <w:t>Vyjádření je součástí záznamu a je archivováno.</w:t>
      </w:r>
    </w:p>
    <w:p w14:paraId="60BD37E3" w14:textId="161CDECC" w:rsidR="00414C6F" w:rsidRPr="00414C6F" w:rsidRDefault="00414C6F" w:rsidP="00843A95">
      <w:pPr>
        <w:pStyle w:val="Tabulky"/>
        <w:ind w:left="993"/>
        <w:jc w:val="center"/>
        <w:rPr>
          <w:sz w:val="2"/>
          <w:szCs w:val="2"/>
        </w:rPr>
      </w:pPr>
    </w:p>
    <w:p w14:paraId="32E9BBEC" w14:textId="6C9BEF2E" w:rsidR="004961F9" w:rsidRPr="00D566E6" w:rsidRDefault="000133E6" w:rsidP="00843A95">
      <w:pPr>
        <w:pStyle w:val="Tabulky"/>
        <w:ind w:left="993"/>
        <w:jc w:val="center"/>
      </w:pPr>
      <w:r>
        <w:rPr>
          <w:noProof/>
        </w:rPr>
        <w:drawing>
          <wp:anchor distT="0" distB="0" distL="114300" distR="114300" simplePos="0" relativeHeight="251660288" behindDoc="0" locked="0" layoutInCell="1" allowOverlap="1" wp14:anchorId="7D7DCFD8" wp14:editId="183CCF02">
            <wp:simplePos x="0" y="0"/>
            <wp:positionH relativeFrom="margin">
              <wp:posOffset>-1252</wp:posOffset>
            </wp:positionH>
            <wp:positionV relativeFrom="paragraph">
              <wp:posOffset>-126086</wp:posOffset>
            </wp:positionV>
            <wp:extent cx="551180" cy="413385"/>
            <wp:effectExtent l="0" t="0" r="1270" b="5715"/>
            <wp:wrapNone/>
            <wp:docPr id="3268650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1F9" w:rsidRPr="00D566E6">
        <w:t>§ 19</w:t>
      </w:r>
    </w:p>
    <w:p w14:paraId="1E7904B7" w14:textId="79D43F6B" w:rsidR="004D216B" w:rsidRPr="00D566E6" w:rsidRDefault="004D216B" w:rsidP="00843A95">
      <w:pPr>
        <w:pStyle w:val="Tabulky"/>
        <w:ind w:left="993"/>
        <w:jc w:val="center"/>
        <w:rPr>
          <w:b/>
          <w:bCs/>
        </w:rPr>
      </w:pPr>
      <w:r w:rsidRPr="00D566E6">
        <w:rPr>
          <w:b/>
          <w:bCs/>
        </w:rPr>
        <w:t>Zaznamenávání ústně podaných oznámení</w:t>
      </w:r>
    </w:p>
    <w:p w14:paraId="52D0F894" w14:textId="2BE8D279" w:rsidR="00D74C21" w:rsidRDefault="004D216B" w:rsidP="00843A95">
      <w:pPr>
        <w:pStyle w:val="Tabulky"/>
        <w:ind w:left="993"/>
      </w:pPr>
      <w:r w:rsidRPr="00D566E6">
        <w:t xml:space="preserve">O ústním oznámení se pořídí jeho zvuková nahrávka nebo záznam, který věrně zachycuje podstatu ústního oznámení. Zvukovou nahrávku ústního oznámení lze pořídit pouze se souhlasem oznamovatele. Příslušná osoba nebo pověřený zaměstnanec umožní oznamovateli, aby se k záznamu nebo přepisu zvukové nahrávky, byl-li pořízen, vyjádřil; vyjádření oznamovatele se k záznamu nebo přepisu </w:t>
      </w:r>
      <w:proofErr w:type="gramStart"/>
      <w:r w:rsidRPr="00D566E6">
        <w:t>přiloží</w:t>
      </w:r>
      <w:proofErr w:type="gramEnd"/>
      <w:r w:rsidRPr="00D566E6">
        <w:t>.</w:t>
      </w:r>
    </w:p>
    <w:p w14:paraId="232F499E" w14:textId="77777777" w:rsidR="00414C6F" w:rsidRPr="00414C6F" w:rsidRDefault="00414C6F" w:rsidP="00843A95">
      <w:pPr>
        <w:pStyle w:val="Tabulky"/>
        <w:ind w:left="993"/>
        <w:rPr>
          <w:sz w:val="2"/>
          <w:szCs w:val="2"/>
        </w:rPr>
      </w:pPr>
    </w:p>
    <w:p w14:paraId="281CC07F" w14:textId="1B5E7755" w:rsidR="00FB6D5B" w:rsidRPr="002D1850" w:rsidRDefault="00FB6D5B" w:rsidP="00D566E6">
      <w:pPr>
        <w:pStyle w:val="Nadpis2"/>
      </w:pPr>
      <w:bookmarkStart w:id="18" w:name="_Potvrzení_přijetí_oznámení"/>
      <w:bookmarkStart w:id="19" w:name="_Toc190083992"/>
      <w:bookmarkEnd w:id="18"/>
      <w:r w:rsidRPr="002D1850">
        <w:t>Potvrzení přijetí oznámení</w:t>
      </w:r>
      <w:bookmarkEnd w:id="19"/>
    </w:p>
    <w:p w14:paraId="23D561AB" w14:textId="65EB811A" w:rsidR="00DD05E0" w:rsidRPr="000C76C6" w:rsidRDefault="004961F9" w:rsidP="009E6FDA">
      <w:r w:rsidRPr="00BF4D5F">
        <w:t xml:space="preserve">O přijetí oznámení je nutné </w:t>
      </w:r>
      <w:r w:rsidR="006C576B" w:rsidRPr="00BF4D5F">
        <w:rPr>
          <w:b/>
          <w:bCs/>
        </w:rPr>
        <w:t>písemně</w:t>
      </w:r>
      <w:r w:rsidR="006C576B" w:rsidRPr="00BF4D5F">
        <w:t xml:space="preserve"> </w:t>
      </w:r>
      <w:r w:rsidRPr="00BF4D5F">
        <w:t xml:space="preserve">vyrozumět oznamovatele do </w:t>
      </w:r>
      <w:r w:rsidR="00971F13" w:rsidRPr="00BF4D5F">
        <w:rPr>
          <w:b/>
          <w:bCs/>
        </w:rPr>
        <w:t xml:space="preserve">7 </w:t>
      </w:r>
      <w:r w:rsidRPr="00BF4D5F">
        <w:rPr>
          <w:b/>
          <w:bCs/>
        </w:rPr>
        <w:t>dnů</w:t>
      </w:r>
      <w:r w:rsidRPr="00BF4D5F">
        <w:t xml:space="preserve"> od přijetí.</w:t>
      </w:r>
      <w:r w:rsidR="00B5212D" w:rsidRPr="00BF4D5F">
        <w:t xml:space="preserve"> </w:t>
      </w:r>
      <w:r w:rsidR="00B5212D" w:rsidRPr="000C76C6">
        <w:t xml:space="preserve">Takový postup se uplatní </w:t>
      </w:r>
      <w:r w:rsidR="00DD05E0" w:rsidRPr="000C76C6">
        <w:t>bez ohledu na formu podání</w:t>
      </w:r>
      <w:r w:rsidR="000C76C6" w:rsidRPr="000C76C6">
        <w:t>,</w:t>
      </w:r>
      <w:r w:rsidR="00DD05E0" w:rsidRPr="000C76C6">
        <w:t xml:space="preserve"> a tedy i v případě, že bylo podáno </w:t>
      </w:r>
      <w:r w:rsidR="00B5212D" w:rsidRPr="000C76C6">
        <w:t>oznámení ústně, a to i osobně. Oznamovatel by totiž i v těchto případech měl disponovat důkazem o tom, že oznámení skutečně podal a příslušná osoba o tom, že oznámení přijala.</w:t>
      </w:r>
      <w:r w:rsidR="00DD05E0" w:rsidRPr="000C76C6">
        <w:t xml:space="preserve"> V případě ústního oznámení </w:t>
      </w:r>
      <w:r w:rsidR="008F538C">
        <w:t xml:space="preserve">může být </w:t>
      </w:r>
      <w:r w:rsidR="00DD05E0" w:rsidRPr="000C76C6">
        <w:t>potvrzení přijetí oznámení obsaženo v záznamu o přijetí oznámení, které je oznamovateli zasláno.</w:t>
      </w:r>
    </w:p>
    <w:p w14:paraId="03241691" w14:textId="4B59A981" w:rsidR="00B5212D" w:rsidRPr="000C76C6" w:rsidRDefault="00B5212D" w:rsidP="009E6FDA">
      <w:r w:rsidRPr="000C76C6">
        <w:t>Řádným vyrozumíváním oznamovatele</w:t>
      </w:r>
      <w:r w:rsidR="00DD05E0" w:rsidRPr="000C76C6">
        <w:t xml:space="preserve"> </w:t>
      </w:r>
      <w:r w:rsidRPr="000C76C6">
        <w:t>lze předcházet tomu, že se oznamovatel namísto toho, aby oznamované jednání řešil interně, obrát</w:t>
      </w:r>
      <w:r w:rsidR="00380B0E">
        <w:t>il</w:t>
      </w:r>
      <w:r w:rsidRPr="000C76C6">
        <w:t xml:space="preserve"> buď na Ministerstvo spravedlnosti coby </w:t>
      </w:r>
      <w:r w:rsidR="008F538C">
        <w:t>vnější</w:t>
      </w:r>
      <w:r w:rsidR="000C76C6" w:rsidRPr="000C76C6">
        <w:t xml:space="preserve"> </w:t>
      </w:r>
      <w:r w:rsidRPr="000C76C6">
        <w:t xml:space="preserve">oznamovací </w:t>
      </w:r>
      <w:r w:rsidR="000C76C6">
        <w:t>systém</w:t>
      </w:r>
      <w:r w:rsidRPr="000C76C6">
        <w:t xml:space="preserve"> (případně jiný příslušný orgán veřejné moci) nebo oznámení přímo uveřejní. Povinný subjekt se tak připraví o možnost oznámení </w:t>
      </w:r>
      <w:r w:rsidRPr="000C76C6">
        <w:rPr>
          <w:b/>
        </w:rPr>
        <w:t>efektivně interně vyřešit</w:t>
      </w:r>
      <w:r w:rsidRPr="000C76C6">
        <w:t xml:space="preserve">, zároveň se může vystavit i </w:t>
      </w:r>
      <w:r w:rsidRPr="000C76C6">
        <w:rPr>
          <w:b/>
        </w:rPr>
        <w:t>reputačnímu riziku</w:t>
      </w:r>
      <w:r w:rsidRPr="000C76C6">
        <w:t xml:space="preserve"> atp.</w:t>
      </w:r>
    </w:p>
    <w:p w14:paraId="1A826257" w14:textId="5EDB4453" w:rsidR="00B5212D" w:rsidRPr="00701050" w:rsidRDefault="00B5212D" w:rsidP="009E6FDA">
      <w:r w:rsidRPr="000C76C6">
        <w:lastRenderedPageBreak/>
        <w:t xml:space="preserve">Je-li oznámení </w:t>
      </w:r>
      <w:r w:rsidRPr="00981865">
        <w:rPr>
          <w:b/>
          <w:bCs/>
        </w:rPr>
        <w:t xml:space="preserve">podáváno </w:t>
      </w:r>
      <w:r w:rsidR="00DD05E0" w:rsidRPr="00981865">
        <w:rPr>
          <w:b/>
          <w:bCs/>
        </w:rPr>
        <w:t>postupně</w:t>
      </w:r>
      <w:r w:rsidR="00DD05E0" w:rsidRPr="000C76C6">
        <w:t xml:space="preserve">, tedy nikoliv v jednom dni </w:t>
      </w:r>
      <w:r w:rsidRPr="000C76C6">
        <w:t>(např. kvůli rozsáhlému důkaznímu materiálu), lhůta pro potvrzení přijetí oznámení, respektive lhůta pro jeho vyřízení</w:t>
      </w:r>
      <w:r w:rsidR="00F13795">
        <w:t>,</w:t>
      </w:r>
      <w:r w:rsidRPr="000C76C6">
        <w:t xml:space="preserve"> začíná plynout až od okamžiku, kdy je oznámení skutečně podáno, tedy </w:t>
      </w:r>
      <w:r w:rsidRPr="00981865">
        <w:rPr>
          <w:b/>
          <w:bCs/>
        </w:rPr>
        <w:t>podáno v kompletním rozsahu</w:t>
      </w:r>
      <w:r w:rsidRPr="000C76C6">
        <w:t>.</w:t>
      </w:r>
      <w:r w:rsidR="00380B0E">
        <w:t xml:space="preserve"> Takový případ je však potřeba odlišovat od situace, kdy oznamovatel nejprve podá z jeho pohledu úplné oznámení</w:t>
      </w:r>
      <w:r w:rsidR="00A277C7">
        <w:t xml:space="preserve">, avšak příslušná osoba se ho návazně doptává na některé skutečnosti. V takovém případě lhůta </w:t>
      </w:r>
      <w:proofErr w:type="gramStart"/>
      <w:r w:rsidR="00A277C7">
        <w:t>běží</w:t>
      </w:r>
      <w:proofErr w:type="gramEnd"/>
      <w:r w:rsidR="00A277C7">
        <w:t xml:space="preserve"> standardně od </w:t>
      </w:r>
      <w:r w:rsidR="0019074B">
        <w:t>přijetí oznámení</w:t>
      </w:r>
      <w:r w:rsidR="00A277C7">
        <w:t>.</w:t>
      </w:r>
    </w:p>
    <w:p w14:paraId="19BCBD22" w14:textId="1035A218" w:rsidR="001E5398" w:rsidRDefault="004961F9" w:rsidP="009E6FDA">
      <w:r w:rsidRPr="00981865">
        <w:rPr>
          <w:b/>
          <w:bCs/>
        </w:rPr>
        <w:t>Výjimkou</w:t>
      </w:r>
      <w:r w:rsidR="00DD05E0">
        <w:t xml:space="preserve"> z povinnosti potvrdit </w:t>
      </w:r>
      <w:r w:rsidR="00A277C7">
        <w:t xml:space="preserve">přijetí </w:t>
      </w:r>
      <w:r w:rsidR="00DD05E0">
        <w:t xml:space="preserve">oznámení </w:t>
      </w:r>
      <w:r w:rsidRPr="002D1850">
        <w:t>je situace, kdy si to oznamovatel výslovně nepřeje.</w:t>
      </w:r>
      <w:r w:rsidR="00F13795">
        <w:t xml:space="preserve"> </w:t>
      </w:r>
      <w:r w:rsidRPr="002D1850">
        <w:t>Takovýto nesouhlas</w:t>
      </w:r>
      <w:r w:rsidR="00DD05E0">
        <w:t xml:space="preserve"> (</w:t>
      </w:r>
      <w:r w:rsidR="00BF4D5F">
        <w:t>žádost oznamovatele</w:t>
      </w:r>
      <w:r w:rsidR="00DD05E0">
        <w:t xml:space="preserve">) </w:t>
      </w:r>
      <w:r w:rsidRPr="002D1850">
        <w:t>b</w:t>
      </w:r>
      <w:r w:rsidR="00976D9C">
        <w:t>y měl být z důvodu ochrany příslušné osoby a jako důkaz toho, že splnila všechny své zákonné povinnosti,</w:t>
      </w:r>
      <w:r w:rsidRPr="002D1850">
        <w:t xml:space="preserve"> výslovně uveden v písemně podaném oznámení, anebo zachycen v nahrávce rozhovoru či záznamu z jednání v případě ústního </w:t>
      </w:r>
      <w:r w:rsidR="00976D9C">
        <w:t>oznámení</w:t>
      </w:r>
      <w:r w:rsidRPr="002D1850">
        <w:t>.</w:t>
      </w:r>
    </w:p>
    <w:p w14:paraId="7CCEE71F" w14:textId="0E62624B" w:rsidR="003261F1" w:rsidRDefault="00976D9C" w:rsidP="009E6FDA">
      <w:r>
        <w:t>Další výjimkou z p</w:t>
      </w:r>
      <w:r w:rsidR="004961F9" w:rsidRPr="002D1850">
        <w:t>ovinnost</w:t>
      </w:r>
      <w:r>
        <w:t>i</w:t>
      </w:r>
      <w:r w:rsidR="004961F9" w:rsidRPr="002D1850">
        <w:t xml:space="preserve"> potvrdit příjem oznámení </w:t>
      </w:r>
      <w:r>
        <w:t>je</w:t>
      </w:r>
      <w:r w:rsidR="004961F9" w:rsidRPr="002D1850">
        <w:t> situac</w:t>
      </w:r>
      <w:r>
        <w:t>e</w:t>
      </w:r>
      <w:r w:rsidR="004961F9" w:rsidRPr="002D1850">
        <w:t>, kdy</w:t>
      </w:r>
      <w:r w:rsidR="00A277C7">
        <w:t xml:space="preserve"> </w:t>
      </w:r>
      <w:r w:rsidR="004961F9" w:rsidRPr="002D1850">
        <w:t xml:space="preserve">by zasláním potvrzení mohla být prozrazena totožnost oznamovatele. Takové </w:t>
      </w:r>
      <w:r>
        <w:t>případy</w:t>
      </w:r>
      <w:r w:rsidRPr="002D1850">
        <w:t xml:space="preserve"> </w:t>
      </w:r>
      <w:r w:rsidR="004961F9" w:rsidRPr="002D1850">
        <w:t>nebudou zřejmě příliš časté, ale</w:t>
      </w:r>
      <w:r w:rsidR="00F00F22">
        <w:t> </w:t>
      </w:r>
      <w:r w:rsidR="004961F9" w:rsidRPr="002D1850">
        <w:t>lze si</w:t>
      </w:r>
      <w:r w:rsidR="001D1EF6" w:rsidRPr="002D1850">
        <w:t xml:space="preserve"> představit </w:t>
      </w:r>
      <w:r w:rsidRPr="002D1850">
        <w:t xml:space="preserve">např. </w:t>
      </w:r>
      <w:r w:rsidR="001D1EF6" w:rsidRPr="002D1850">
        <w:t>situaci, kdy</w:t>
      </w:r>
      <w:r w:rsidR="00AA1904">
        <w:t xml:space="preserve"> je</w:t>
      </w:r>
      <w:r w:rsidR="001D1EF6" w:rsidRPr="002D1850">
        <w:t xml:space="preserve"> jako kontaktní adresa uvedena adresa shodná s adresou</w:t>
      </w:r>
      <w:r w:rsidR="00BA4BD2">
        <w:t xml:space="preserve"> </w:t>
      </w:r>
      <w:r w:rsidR="001D1EF6" w:rsidRPr="002D1850">
        <w:t>zaměstnavatele nebo e-mail</w:t>
      </w:r>
      <w:r w:rsidR="006C576B">
        <w:t>ová adresa</w:t>
      </w:r>
      <w:r w:rsidR="001D1EF6" w:rsidRPr="002D1850">
        <w:t xml:space="preserve"> svým názvem vede k úvaze, že</w:t>
      </w:r>
      <w:r w:rsidR="006C576B">
        <w:t xml:space="preserve"> by k ní mohlo mít</w:t>
      </w:r>
      <w:r w:rsidR="00725C1C" w:rsidRPr="002D1850">
        <w:t xml:space="preserve"> přístup</w:t>
      </w:r>
      <w:r w:rsidR="001D1EF6" w:rsidRPr="002D1850">
        <w:t xml:space="preserve"> více osob (např.</w:t>
      </w:r>
      <w:r w:rsidR="00725C1C" w:rsidRPr="002D1850">
        <w:t xml:space="preserve"> </w:t>
      </w:r>
      <w:r w:rsidR="001D1EF6" w:rsidRPr="002D1850">
        <w:t>neobsahuje jméno oznamovatele)</w:t>
      </w:r>
      <w:r w:rsidR="000257EE" w:rsidRPr="002D1850">
        <w:rPr>
          <w:vertAlign w:val="superscript"/>
        </w:rPr>
        <w:footnoteReference w:id="2"/>
      </w:r>
      <w:r w:rsidR="001D1EF6" w:rsidRPr="002D1850">
        <w:t>.</w:t>
      </w:r>
    </w:p>
    <w:p w14:paraId="4A334E21" w14:textId="734E4BFF" w:rsidR="00BF4D5F" w:rsidRPr="001050B9" w:rsidRDefault="00BF4D5F" w:rsidP="009E6FDA">
      <w:r w:rsidRPr="00A42BED">
        <w:t>Obecně ale platí, že takovéto situace bude nutné ze strany příslušné osoby vykládat spíše restriktivně a předpokládat, že oznamovatel, který bude mít z vyrozumívání obavy, o vynechání tohoto kroku obvykle</w:t>
      </w:r>
      <w:r w:rsidR="00F6715C">
        <w:t xml:space="preserve"> explicitně</w:t>
      </w:r>
      <w:r w:rsidRPr="00A42BED">
        <w:t xml:space="preserve"> </w:t>
      </w:r>
      <w:r w:rsidRPr="00A42BED">
        <w:rPr>
          <w:b/>
        </w:rPr>
        <w:t>požádá</w:t>
      </w:r>
      <w:r w:rsidRPr="00A42BED">
        <w:t>.</w:t>
      </w:r>
    </w:p>
    <w:p w14:paraId="32C9644D" w14:textId="51F807F8" w:rsidR="00653A46" w:rsidRPr="00981865" w:rsidRDefault="00653A46" w:rsidP="00653A46">
      <w:pPr>
        <w:pStyle w:val="Tabulky"/>
        <w:ind w:left="993"/>
        <w:rPr>
          <w:sz w:val="2"/>
          <w:szCs w:val="2"/>
          <w:highlight w:val="green"/>
        </w:rPr>
      </w:pPr>
    </w:p>
    <w:p w14:paraId="691B18C3" w14:textId="0173C897" w:rsidR="004961F9" w:rsidRDefault="00653A46" w:rsidP="00653A46">
      <w:pPr>
        <w:pStyle w:val="Tabulky"/>
        <w:ind w:left="993"/>
      </w:pPr>
      <w:r w:rsidRPr="00653A46">
        <w:rPr>
          <w:noProof/>
        </w:rPr>
        <w:drawing>
          <wp:anchor distT="0" distB="0" distL="114300" distR="114300" simplePos="0" relativeHeight="251718656" behindDoc="0" locked="0" layoutInCell="1" allowOverlap="1" wp14:anchorId="2D2247C0" wp14:editId="5086535B">
            <wp:simplePos x="0" y="0"/>
            <wp:positionH relativeFrom="margin">
              <wp:posOffset>-468</wp:posOffset>
            </wp:positionH>
            <wp:positionV relativeFrom="paragraph">
              <wp:posOffset>-124788</wp:posOffset>
            </wp:positionV>
            <wp:extent cx="551815" cy="413385"/>
            <wp:effectExtent l="0" t="0" r="635" b="5715"/>
            <wp:wrapNone/>
            <wp:docPr id="94246578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1F1" w:rsidRPr="00653A46">
        <w:t xml:space="preserve">ZOO takovou povinnost příslušné osobě </w:t>
      </w:r>
      <w:r w:rsidR="00725C1C" w:rsidRPr="00653A46">
        <w:t xml:space="preserve">sice </w:t>
      </w:r>
      <w:r w:rsidR="003261F1" w:rsidRPr="00653A46">
        <w:t>neukládá, ale jako příklad dobré praxe lze uvést, že</w:t>
      </w:r>
      <w:r w:rsidR="00F00F22">
        <w:t> </w:t>
      </w:r>
      <w:r w:rsidR="003261F1" w:rsidRPr="00653A46">
        <w:t xml:space="preserve">současně s potvrzením přijetí oznámení Ministerstvo </w:t>
      </w:r>
      <w:r w:rsidR="00312BBE" w:rsidRPr="00653A46">
        <w:t xml:space="preserve">spravedlnosti </w:t>
      </w:r>
      <w:r w:rsidR="003261F1" w:rsidRPr="00653A46">
        <w:t>zas</w:t>
      </w:r>
      <w:r w:rsidR="00352CF7" w:rsidRPr="00653A46">
        <w:t>ílá i</w:t>
      </w:r>
      <w:r w:rsidR="003261F1" w:rsidRPr="00653A46">
        <w:t xml:space="preserve"> základní informac</w:t>
      </w:r>
      <w:r w:rsidR="00352CF7" w:rsidRPr="00653A46">
        <w:t>e</w:t>
      </w:r>
      <w:r w:rsidR="003261F1" w:rsidRPr="00653A46">
        <w:t xml:space="preserve"> pro</w:t>
      </w:r>
      <w:r w:rsidR="00F00F22">
        <w:t> </w:t>
      </w:r>
      <w:r w:rsidR="003261F1" w:rsidRPr="00653A46">
        <w:t xml:space="preserve">oznamovatele </w:t>
      </w:r>
      <w:r w:rsidR="00312BBE" w:rsidRPr="00653A46">
        <w:t xml:space="preserve">(viz </w:t>
      </w:r>
      <w:hyperlink w:anchor="_Příloha_č._2" w:history="1">
        <w:r w:rsidR="00B06E62" w:rsidRPr="00653A46">
          <w:rPr>
            <w:rStyle w:val="Hypertextovodkaz"/>
          </w:rPr>
          <w:t>Příloha č. 2</w:t>
        </w:r>
      </w:hyperlink>
      <w:r w:rsidR="00312BBE" w:rsidRPr="00653A46">
        <w:t>).</w:t>
      </w:r>
      <w:bookmarkStart w:id="20" w:name="_Hlk182223251"/>
    </w:p>
    <w:p w14:paraId="740B50E4" w14:textId="77777777" w:rsidR="00653A46" w:rsidRPr="00981865" w:rsidRDefault="00653A46" w:rsidP="00981865">
      <w:pPr>
        <w:pStyle w:val="Tabulky"/>
        <w:ind w:left="993"/>
        <w:rPr>
          <w:sz w:val="2"/>
          <w:szCs w:val="2"/>
        </w:rPr>
      </w:pPr>
    </w:p>
    <w:p w14:paraId="01B82AE5" w14:textId="77777777" w:rsidR="00653A46" w:rsidRPr="00981865" w:rsidRDefault="00653A46" w:rsidP="009E6FDA">
      <w:pPr>
        <w:rPr>
          <w:sz w:val="2"/>
          <w:szCs w:val="2"/>
        </w:rPr>
      </w:pPr>
    </w:p>
    <w:p w14:paraId="5F4B614B" w14:textId="02C679E4" w:rsidR="00414C6F" w:rsidRPr="00414C6F" w:rsidRDefault="00414C6F" w:rsidP="00843A95">
      <w:pPr>
        <w:pStyle w:val="Tabulky"/>
        <w:ind w:left="993"/>
        <w:jc w:val="center"/>
        <w:rPr>
          <w:sz w:val="2"/>
          <w:szCs w:val="2"/>
        </w:rPr>
      </w:pPr>
    </w:p>
    <w:p w14:paraId="34286F99" w14:textId="133EC4D9" w:rsidR="00D74C21" w:rsidRDefault="00D33A86" w:rsidP="00843A95">
      <w:pPr>
        <w:pStyle w:val="Tabulky"/>
        <w:ind w:left="993"/>
        <w:jc w:val="center"/>
      </w:pPr>
      <w:r>
        <w:rPr>
          <w:noProof/>
        </w:rPr>
        <w:drawing>
          <wp:anchor distT="0" distB="0" distL="114300" distR="114300" simplePos="0" relativeHeight="251662336" behindDoc="0" locked="0" layoutInCell="1" allowOverlap="1" wp14:anchorId="6FC9F4B0" wp14:editId="59AC4EF6">
            <wp:simplePos x="0" y="0"/>
            <wp:positionH relativeFrom="margin">
              <wp:posOffset>-324</wp:posOffset>
            </wp:positionH>
            <wp:positionV relativeFrom="paragraph">
              <wp:posOffset>-125834</wp:posOffset>
            </wp:positionV>
            <wp:extent cx="551180" cy="413385"/>
            <wp:effectExtent l="0" t="0" r="1270" b="5715"/>
            <wp:wrapNone/>
            <wp:docPr id="10977776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E185B" w:rsidRPr="003B1F89">
        <w:t>§ 12</w:t>
      </w:r>
      <w:bookmarkEnd w:id="20"/>
    </w:p>
    <w:p w14:paraId="47A7DFD6" w14:textId="403E6D33" w:rsidR="007D6F65" w:rsidRDefault="007D6F65" w:rsidP="00843A95">
      <w:pPr>
        <w:pStyle w:val="Tabulky"/>
        <w:ind w:left="993"/>
      </w:pPr>
      <w:r>
        <w:t xml:space="preserve">(2) </w:t>
      </w:r>
      <w:r w:rsidR="002459F8" w:rsidRPr="002459F8">
        <w:t>O přijetí oznámení podle odstavce 1 je příslušná osoba povinna do 7 dnů ode dne jeho přijetí písemně vyrozumět oznamovatele, ledaže</w:t>
      </w:r>
    </w:p>
    <w:p w14:paraId="45357EB3" w14:textId="462E1BB8" w:rsidR="007D6F65" w:rsidRDefault="00647CAD" w:rsidP="00843A95">
      <w:pPr>
        <w:pStyle w:val="Tabulky"/>
        <w:ind w:left="993"/>
      </w:pPr>
      <w:r>
        <w:t xml:space="preserve">   </w:t>
      </w:r>
      <w:r w:rsidR="007D6F65">
        <w:t xml:space="preserve">a) </w:t>
      </w:r>
      <w:r w:rsidR="002459F8" w:rsidRPr="002459F8">
        <w:t>oznamovatel výslovně požádal příslušnou osobu, aby ho o přijetí oznámení nevyrozumívala, nebo</w:t>
      </w:r>
    </w:p>
    <w:p w14:paraId="60652660" w14:textId="47FF3288" w:rsidR="00414C6F" w:rsidRDefault="00647CAD" w:rsidP="00843A95">
      <w:pPr>
        <w:pStyle w:val="Tabulky"/>
        <w:ind w:left="993"/>
      </w:pPr>
      <w:r>
        <w:t xml:space="preserve">   </w:t>
      </w:r>
      <w:r w:rsidR="007D6F65">
        <w:t xml:space="preserve">b) </w:t>
      </w:r>
      <w:r w:rsidR="002459F8" w:rsidRPr="002459F8">
        <w:t>je zřejmé, že vyrozuměním o přijetí oznámení by došlo k prozrazení totožnosti oznamovatele jiné osobě.</w:t>
      </w:r>
    </w:p>
    <w:p w14:paraId="6B919972" w14:textId="77777777" w:rsidR="007D6F65" w:rsidRPr="007D6F65" w:rsidRDefault="007D6F65" w:rsidP="00843A95">
      <w:pPr>
        <w:pStyle w:val="Tabulky"/>
        <w:ind w:left="993"/>
        <w:rPr>
          <w:sz w:val="2"/>
          <w:szCs w:val="2"/>
        </w:rPr>
      </w:pPr>
    </w:p>
    <w:p w14:paraId="0082629B" w14:textId="75825851" w:rsidR="00564F40" w:rsidRPr="00D42148" w:rsidRDefault="00564F40" w:rsidP="00D74C21">
      <w:pPr>
        <w:rPr>
          <w:rFonts w:cs="Times New Roman"/>
          <w:b/>
          <w:bCs/>
          <w:kern w:val="0"/>
          <w:sz w:val="2"/>
          <w:szCs w:val="2"/>
          <w14:ligatures w14:val="none"/>
        </w:rPr>
      </w:pPr>
    </w:p>
    <w:p w14:paraId="43172F3E" w14:textId="172686B1" w:rsidR="00D74C21" w:rsidRPr="00414C6F" w:rsidRDefault="00D74C21" w:rsidP="00843A95">
      <w:pPr>
        <w:pStyle w:val="Tabulky"/>
        <w:ind w:left="993"/>
        <w:rPr>
          <w:sz w:val="2"/>
          <w:szCs w:val="2"/>
        </w:rPr>
      </w:pPr>
    </w:p>
    <w:p w14:paraId="3A4D03CF" w14:textId="3C09F6FD" w:rsidR="00D74C21" w:rsidRPr="00D74C21" w:rsidRDefault="0093780B" w:rsidP="00843A95">
      <w:pPr>
        <w:pStyle w:val="Tabulky"/>
        <w:ind w:left="993"/>
        <w:rPr>
          <w:b/>
          <w:bCs/>
        </w:rPr>
      </w:pPr>
      <w:r>
        <w:rPr>
          <w:noProof/>
        </w:rPr>
        <w:drawing>
          <wp:anchor distT="0" distB="0" distL="114300" distR="114300" simplePos="0" relativeHeight="251692032" behindDoc="0" locked="0" layoutInCell="1" allowOverlap="1" wp14:anchorId="0C2782F6" wp14:editId="39FAD3A6">
            <wp:simplePos x="0" y="0"/>
            <wp:positionH relativeFrom="margin">
              <wp:posOffset>-1298</wp:posOffset>
            </wp:positionH>
            <wp:positionV relativeFrom="paragraph">
              <wp:posOffset>-130948</wp:posOffset>
            </wp:positionV>
            <wp:extent cx="551815" cy="413385"/>
            <wp:effectExtent l="0" t="0" r="635" b="5715"/>
            <wp:wrapNone/>
            <wp:docPr id="16630219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D12" w:rsidRPr="00D74C21">
        <w:rPr>
          <w:b/>
          <w:bCs/>
        </w:rPr>
        <w:t>Přestupk</w:t>
      </w:r>
      <w:r w:rsidR="00DF25BF" w:rsidRPr="00D74C21">
        <w:rPr>
          <w:b/>
          <w:bCs/>
        </w:rPr>
        <w:t xml:space="preserve">ová </w:t>
      </w:r>
      <w:r w:rsidR="002D1850" w:rsidRPr="00D74C21">
        <w:rPr>
          <w:b/>
          <w:bCs/>
        </w:rPr>
        <w:t>odpovědnost</w:t>
      </w:r>
    </w:p>
    <w:p w14:paraId="19CBE0C9" w14:textId="3EE9753B" w:rsidR="00D74C21" w:rsidRDefault="002459F8" w:rsidP="00843A95">
      <w:pPr>
        <w:pStyle w:val="Tabulky"/>
        <w:ind w:left="993"/>
      </w:pPr>
      <w:r w:rsidRPr="002459F8">
        <w:t>Nevyrozumění oznamovatele o přijetí oznámení do 7 dnů dle § 12 odst. 2 ZOO je přestupkem povinného subjektu dle § 26 odst. 1 písm. g) ZOO s možnou sankcí až 1 000 000 Kč.</w:t>
      </w:r>
    </w:p>
    <w:p w14:paraId="37482AD0" w14:textId="77777777" w:rsidR="00414C6F" w:rsidRPr="00414C6F" w:rsidRDefault="00414C6F" w:rsidP="00843A95">
      <w:pPr>
        <w:pStyle w:val="Tabulky"/>
        <w:ind w:left="993"/>
        <w:rPr>
          <w:sz w:val="2"/>
          <w:szCs w:val="2"/>
        </w:rPr>
      </w:pPr>
    </w:p>
    <w:p w14:paraId="41A87DEC" w14:textId="3F063D1B" w:rsidR="00AB74AC" w:rsidRDefault="00AB74AC" w:rsidP="00D566E6">
      <w:pPr>
        <w:pStyle w:val="Nadpis2"/>
      </w:pPr>
      <w:bookmarkStart w:id="21" w:name="_Oznámení_(ne)spadající_pod"/>
      <w:bookmarkStart w:id="22" w:name="_Ref187065198"/>
      <w:bookmarkStart w:id="23" w:name="_Toc190083993"/>
      <w:bookmarkEnd w:id="21"/>
      <w:r w:rsidRPr="002D1850">
        <w:t>Oznámení</w:t>
      </w:r>
      <w:r w:rsidRPr="00B80323">
        <w:t xml:space="preserve"> </w:t>
      </w:r>
      <w:r w:rsidR="00F6715C">
        <w:t>(</w:t>
      </w:r>
      <w:r w:rsidRPr="00B80323">
        <w:t>ne</w:t>
      </w:r>
      <w:r w:rsidR="00F6715C">
        <w:t>)</w:t>
      </w:r>
      <w:r w:rsidRPr="00B80323">
        <w:t xml:space="preserve">spadající </w:t>
      </w:r>
      <w:r w:rsidR="006A41A8">
        <w:t xml:space="preserve">pod </w:t>
      </w:r>
      <w:r w:rsidR="006C576B">
        <w:t xml:space="preserve">působnost </w:t>
      </w:r>
      <w:r w:rsidRPr="00B80323">
        <w:t>zákona</w:t>
      </w:r>
      <w:bookmarkEnd w:id="22"/>
      <w:bookmarkEnd w:id="23"/>
    </w:p>
    <w:p w14:paraId="76D41D59" w14:textId="77777777" w:rsidR="00A277C7" w:rsidRDefault="00A277C7" w:rsidP="00A277C7">
      <w:r w:rsidRPr="00013DDC">
        <w:rPr>
          <w:b/>
          <w:bCs/>
        </w:rPr>
        <w:t>Oznamovatelem</w:t>
      </w:r>
      <w:r w:rsidRPr="002D1850">
        <w:t xml:space="preserve"> ve smyslu ZOO </w:t>
      </w:r>
      <w:r>
        <w:t>je</w:t>
      </w:r>
      <w:r w:rsidRPr="002D1850">
        <w:t xml:space="preserve"> fyzická osoba, která podá oznámení o </w:t>
      </w:r>
      <w:r w:rsidRPr="00013DDC">
        <w:rPr>
          <w:b/>
          <w:bCs/>
        </w:rPr>
        <w:t>možném</w:t>
      </w:r>
      <w:r w:rsidRPr="002D1850">
        <w:t xml:space="preserve"> protiprávním jednání</w:t>
      </w:r>
      <w:r>
        <w:rPr>
          <w:rStyle w:val="Znakapoznpodarou"/>
        </w:rPr>
        <w:footnoteReference w:id="3"/>
      </w:r>
      <w:r w:rsidRPr="002D1850">
        <w:t xml:space="preserve"> spadajícím do jedné z vymezených kategorií (věcná působnost), k němuž </w:t>
      </w:r>
      <w:r w:rsidRPr="002D1850">
        <w:lastRenderedPageBreak/>
        <w:t>došlo nebo má dojít u osoby pro niž oznamovatel, byť zprostředkovaně, vykonával nebo</w:t>
      </w:r>
      <w:r w:rsidRPr="00B80323">
        <w:t xml:space="preserve"> </w:t>
      </w:r>
      <w:r w:rsidRPr="002D1850">
        <w:t>vykonává práci nebo jinou obdobnou činnost, nebo u osoby, se kterou oznamovatel byl nebo je v kontaktu v souvislosti s výkonem práce nebo jiné obdobné činnosti (osobní působnost).</w:t>
      </w:r>
    </w:p>
    <w:p w14:paraId="00369D04" w14:textId="75F9ED9C" w:rsidR="00104A1A" w:rsidRDefault="00104A1A" w:rsidP="009E6FDA">
      <w:r w:rsidRPr="00A42BED">
        <w:t xml:space="preserve">Oznamovatel není povinen provést bezchybnou právní analýzu z hlediska toho, zda jím oznamované protiprávní jednání spadá </w:t>
      </w:r>
      <w:r w:rsidR="006E66C1" w:rsidRPr="00A42BED">
        <w:t>do</w:t>
      </w:r>
      <w:r w:rsidRPr="00A42BED">
        <w:t xml:space="preserve"> věcné působnosti ZOO. Až na případy </w:t>
      </w:r>
      <w:r w:rsidRPr="00A42BED">
        <w:rPr>
          <w:b/>
          <w:bCs/>
        </w:rPr>
        <w:t>zjevně překračující rámec věcné působnosti</w:t>
      </w:r>
      <w:r w:rsidRPr="00A42BED">
        <w:t xml:space="preserve"> tak lze příslušným osobám doporučit, aby s oznámením a oznamovatelem </w:t>
      </w:r>
      <w:r w:rsidR="0064098B" w:rsidRPr="00A42BED">
        <w:t xml:space="preserve">zacházely </w:t>
      </w:r>
      <w:r w:rsidRPr="00A42BED">
        <w:t>v režimu ZOO. S konečnou platností bude moci o</w:t>
      </w:r>
      <w:r w:rsidR="00F00F22">
        <w:t> </w:t>
      </w:r>
      <w:r w:rsidRPr="00A42BED">
        <w:t xml:space="preserve">oznamovatelově nároku na ochranu rozhodnout </w:t>
      </w:r>
      <w:r w:rsidR="006E66C1" w:rsidRPr="00A42BED">
        <w:t xml:space="preserve">ve sporných případech </w:t>
      </w:r>
      <w:r w:rsidRPr="00A42BED">
        <w:t>až soud.</w:t>
      </w:r>
    </w:p>
    <w:p w14:paraId="4A6746E5" w14:textId="7FEBE201" w:rsidR="00E75F31" w:rsidRPr="008C44B8" w:rsidRDefault="00E75F31" w:rsidP="00E75F31">
      <w:pPr>
        <w:pStyle w:val="Tabulky"/>
        <w:ind w:left="993"/>
        <w:rPr>
          <w:b/>
          <w:bCs/>
          <w:sz w:val="2"/>
          <w:szCs w:val="2"/>
        </w:rPr>
      </w:pPr>
    </w:p>
    <w:p w14:paraId="78854BA3" w14:textId="174A467D" w:rsidR="00E75F31" w:rsidRDefault="0093780B" w:rsidP="00E75F31">
      <w:pPr>
        <w:pStyle w:val="Tabulky"/>
        <w:ind w:left="993"/>
      </w:pPr>
      <w:r>
        <w:rPr>
          <w:noProof/>
        </w:rPr>
        <w:drawing>
          <wp:anchor distT="0" distB="0" distL="114300" distR="114300" simplePos="0" relativeHeight="251735040" behindDoc="0" locked="0" layoutInCell="1" allowOverlap="1" wp14:anchorId="10FC229B" wp14:editId="31AE5A3C">
            <wp:simplePos x="0" y="0"/>
            <wp:positionH relativeFrom="margin">
              <wp:posOffset>-1298</wp:posOffset>
            </wp:positionH>
            <wp:positionV relativeFrom="paragraph">
              <wp:posOffset>-127718</wp:posOffset>
            </wp:positionV>
            <wp:extent cx="551815" cy="413385"/>
            <wp:effectExtent l="0" t="0" r="635" b="5715"/>
            <wp:wrapNone/>
            <wp:docPr id="99589745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F31" w:rsidRPr="00596A56">
        <w:rPr>
          <w:b/>
          <w:bCs/>
        </w:rPr>
        <w:t>Kazuistika</w:t>
      </w:r>
    </w:p>
    <w:p w14:paraId="44F257F0" w14:textId="4C3B0C21" w:rsidR="00083211" w:rsidRPr="008C44B8" w:rsidRDefault="00083211" w:rsidP="00E75F31">
      <w:pPr>
        <w:pStyle w:val="Tabulky"/>
        <w:ind w:left="993"/>
      </w:pPr>
      <w:r w:rsidRPr="008C44B8">
        <w:t>Oznamující osoba zaslala prostřednictvím vnějšího oznamovacího systému Ministerstva spravedlnosti toto oznámení:</w:t>
      </w:r>
    </w:p>
    <w:p w14:paraId="2CB3B0EA" w14:textId="442CDC1C" w:rsidR="00E75F31" w:rsidRDefault="00E75F31" w:rsidP="00E75F31">
      <w:pPr>
        <w:pStyle w:val="Tabulky"/>
        <w:ind w:left="993"/>
        <w:rPr>
          <w:i/>
          <w:iCs/>
        </w:rPr>
      </w:pPr>
      <w:r>
        <w:rPr>
          <w:i/>
          <w:iCs/>
        </w:rPr>
        <w:t>„</w:t>
      </w:r>
      <w:r w:rsidRPr="0095231C">
        <w:rPr>
          <w:i/>
          <w:iCs/>
        </w:rPr>
        <w:t xml:space="preserve">Je velice špatně co se děje v této době. Zadal jsem zakázku panu </w:t>
      </w:r>
      <w:r>
        <w:rPr>
          <w:i/>
          <w:iCs/>
        </w:rPr>
        <w:t>AB</w:t>
      </w:r>
      <w:r w:rsidRPr="0095231C">
        <w:rPr>
          <w:i/>
          <w:iCs/>
        </w:rPr>
        <w:t>. Vše bylo v</w:t>
      </w:r>
      <w:r>
        <w:rPr>
          <w:i/>
          <w:iCs/>
        </w:rPr>
        <w:t> </w:t>
      </w:r>
      <w:r w:rsidRPr="0095231C">
        <w:rPr>
          <w:i/>
          <w:iCs/>
        </w:rPr>
        <w:t xml:space="preserve">pořádku. Pak nastalo špatné objednávání a špatná smlouva </w:t>
      </w:r>
      <w:proofErr w:type="gramStart"/>
      <w:r w:rsidRPr="0095231C">
        <w:rPr>
          <w:i/>
          <w:iCs/>
        </w:rPr>
        <w:t>-(</w:t>
      </w:r>
      <w:proofErr w:type="gramEnd"/>
      <w:r w:rsidRPr="0095231C">
        <w:rPr>
          <w:i/>
          <w:iCs/>
        </w:rPr>
        <w:t>toho jsem si nevšiml, protože na zakázce už se pracovalo, tak jsem to neřešil), kterou mi poslal do emailu. Zde jsem přiložil</w:t>
      </w:r>
      <w:r w:rsidR="00083211">
        <w:rPr>
          <w:i/>
          <w:iCs/>
        </w:rPr>
        <w:t xml:space="preserve"> jméno</w:t>
      </w:r>
      <w:r w:rsidRPr="0095231C">
        <w:rPr>
          <w:i/>
          <w:iCs/>
        </w:rPr>
        <w:t xml:space="preserve">, které nesedí ale on pracuje na jméno </w:t>
      </w:r>
      <w:r>
        <w:rPr>
          <w:i/>
          <w:iCs/>
        </w:rPr>
        <w:t>CD</w:t>
      </w:r>
      <w:r w:rsidRPr="0095231C">
        <w:rPr>
          <w:i/>
          <w:iCs/>
        </w:rPr>
        <w:t xml:space="preserve">. Pozval si zedníka </w:t>
      </w:r>
      <w:r>
        <w:rPr>
          <w:i/>
          <w:iCs/>
        </w:rPr>
        <w:t xml:space="preserve">EF </w:t>
      </w:r>
      <w:r w:rsidR="00083211">
        <w:rPr>
          <w:i/>
          <w:iCs/>
        </w:rPr>
        <w:t xml:space="preserve">ze </w:t>
      </w:r>
      <w:r w:rsidRPr="0095231C">
        <w:rPr>
          <w:i/>
          <w:iCs/>
        </w:rPr>
        <w:t xml:space="preserve">Stavby </w:t>
      </w:r>
      <w:proofErr w:type="gramStart"/>
      <w:r>
        <w:rPr>
          <w:i/>
          <w:iCs/>
        </w:rPr>
        <w:t>EF</w:t>
      </w:r>
      <w:r w:rsidRPr="0095231C">
        <w:rPr>
          <w:i/>
          <w:iCs/>
        </w:rPr>
        <w:t>- ten</w:t>
      </w:r>
      <w:proofErr w:type="gramEnd"/>
      <w:r w:rsidRPr="0095231C">
        <w:rPr>
          <w:i/>
          <w:iCs/>
        </w:rPr>
        <w:t xml:space="preserve"> pracoval dle pokynu </w:t>
      </w:r>
      <w:r>
        <w:rPr>
          <w:i/>
          <w:iCs/>
        </w:rPr>
        <w:t>AB</w:t>
      </w:r>
      <w:r w:rsidRPr="0095231C">
        <w:rPr>
          <w:i/>
          <w:iCs/>
        </w:rPr>
        <w:t xml:space="preserve">. Pak jsem se nechal přesvědčit ať odejdu od </w:t>
      </w:r>
      <w:r>
        <w:rPr>
          <w:i/>
          <w:iCs/>
        </w:rPr>
        <w:t>AB</w:t>
      </w:r>
      <w:r w:rsidRPr="0095231C">
        <w:rPr>
          <w:i/>
          <w:iCs/>
        </w:rPr>
        <w:t xml:space="preserve">, že mi to </w:t>
      </w:r>
      <w:proofErr w:type="gramStart"/>
      <w:r w:rsidRPr="0095231C">
        <w:rPr>
          <w:i/>
          <w:iCs/>
        </w:rPr>
        <w:t>dodělá</w:t>
      </w:r>
      <w:proofErr w:type="gramEnd"/>
      <w:r w:rsidRPr="0095231C">
        <w:rPr>
          <w:i/>
          <w:iCs/>
        </w:rPr>
        <w:t xml:space="preserve"> co je zaplacené i to další. To jsem </w:t>
      </w:r>
      <w:proofErr w:type="gramStart"/>
      <w:r w:rsidRPr="0095231C">
        <w:rPr>
          <w:i/>
          <w:iCs/>
        </w:rPr>
        <w:t>udělal</w:t>
      </w:r>
      <w:proofErr w:type="gramEnd"/>
      <w:r w:rsidRPr="0095231C">
        <w:rPr>
          <w:i/>
          <w:iCs/>
        </w:rPr>
        <w:t xml:space="preserve"> a nakonec jsem dopadnul jak male děcko. Proto píši vám ať si to </w:t>
      </w:r>
      <w:proofErr w:type="gramStart"/>
      <w:r w:rsidRPr="0095231C">
        <w:rPr>
          <w:i/>
          <w:iCs/>
        </w:rPr>
        <w:t>prověříte</w:t>
      </w:r>
      <w:proofErr w:type="gramEnd"/>
      <w:r w:rsidRPr="0095231C">
        <w:rPr>
          <w:i/>
          <w:iCs/>
        </w:rPr>
        <w:t xml:space="preserve"> než oklamou další lidi. Děkuji za jakoukoli odpověď, vím že peníze už mi to asi nevrátí. Mam I video ale to zde nejde odpady pěkně uložené v</w:t>
      </w:r>
      <w:r w:rsidR="003C657E">
        <w:rPr>
          <w:i/>
          <w:iCs/>
        </w:rPr>
        <w:t> </w:t>
      </w:r>
      <w:proofErr w:type="gramStart"/>
      <w:r w:rsidRPr="0095231C">
        <w:rPr>
          <w:i/>
          <w:iCs/>
        </w:rPr>
        <w:t>rohu .a</w:t>
      </w:r>
      <w:proofErr w:type="gramEnd"/>
      <w:r w:rsidRPr="0095231C">
        <w:rPr>
          <w:i/>
          <w:iCs/>
        </w:rPr>
        <w:t xml:space="preserve"> my sto kde mají byt zaházené . záchod jsem přiložil a voda taky špatně úplně na jinačí </w:t>
      </w:r>
      <w:proofErr w:type="gramStart"/>
      <w:r w:rsidRPr="0095231C">
        <w:rPr>
          <w:i/>
          <w:iCs/>
        </w:rPr>
        <w:t>zdi .Oprava</w:t>
      </w:r>
      <w:proofErr w:type="gramEnd"/>
      <w:r w:rsidRPr="0095231C">
        <w:rPr>
          <w:i/>
          <w:iCs/>
        </w:rPr>
        <w:t xml:space="preserve"> bude náročná já vím největší fušer je domácí který si to nepohlídá . chodím do práce a pracuji na směny byl jsem důvěřivý. teď oči pro </w:t>
      </w:r>
      <w:proofErr w:type="gramStart"/>
      <w:r w:rsidRPr="0095231C">
        <w:rPr>
          <w:i/>
          <w:iCs/>
        </w:rPr>
        <w:t>pláč .</w:t>
      </w:r>
      <w:proofErr w:type="gramEnd"/>
      <w:r w:rsidRPr="0095231C">
        <w:rPr>
          <w:i/>
          <w:iCs/>
        </w:rPr>
        <w:t xml:space="preserve"> musí se začít od znova</w:t>
      </w:r>
      <w:r>
        <w:rPr>
          <w:i/>
          <w:iCs/>
        </w:rPr>
        <w:t>.“</w:t>
      </w:r>
    </w:p>
    <w:p w14:paraId="6093BAA8" w14:textId="77777777" w:rsidR="00E75F31" w:rsidRPr="008C44B8" w:rsidRDefault="00E75F31" w:rsidP="00E75F31">
      <w:pPr>
        <w:pStyle w:val="Tabulky"/>
        <w:ind w:left="993"/>
        <w:rPr>
          <w:i/>
          <w:iCs/>
          <w:sz w:val="2"/>
          <w:szCs w:val="2"/>
        </w:rPr>
      </w:pPr>
    </w:p>
    <w:p w14:paraId="3CAC800D" w14:textId="42822A88" w:rsidR="00104A1A" w:rsidRPr="00701050" w:rsidRDefault="00104A1A" w:rsidP="009E6FDA">
      <w:r w:rsidRPr="00A42BED">
        <w:t>Obdobně ani příslušná osoba není povinna oznamované protiprávní jednání neomylně právně kvalifikovat, a to tím spíš, že na ni ZOO neklad</w:t>
      </w:r>
      <w:r w:rsidR="00F6715C">
        <w:t>e</w:t>
      </w:r>
      <w:r w:rsidRPr="00A42BED">
        <w:t xml:space="preserve"> žádné požadavky stran odborného vzdělání</w:t>
      </w:r>
      <w:r w:rsidR="00F6715C">
        <w:t xml:space="preserve"> ani zkušeností</w:t>
      </w:r>
      <w:r w:rsidRPr="00A42BED">
        <w:t>. ZOO pak negarantuje ochranu oznamovatelům, kteří učinili oznámení vědomě nepravdivé, tedy takové, u kterého oznamovatel neměl oprávněné důvody se domnívat, že</w:t>
      </w:r>
      <w:r w:rsidR="00F00F22">
        <w:t> </w:t>
      </w:r>
      <w:r w:rsidRPr="00A42BED">
        <w:t>se</w:t>
      </w:r>
      <w:r w:rsidR="00F00F22">
        <w:t> </w:t>
      </w:r>
      <w:r w:rsidRPr="00A42BED">
        <w:t>zakládá na pravdivých informacích.</w:t>
      </w:r>
    </w:p>
    <w:p w14:paraId="57D12F5A" w14:textId="6CB50D7A" w:rsidR="000840F5" w:rsidRDefault="00F6715C" w:rsidP="009E6FDA">
      <w:r w:rsidRPr="002459F8">
        <w:t>Oproti posouzení věcné působnosti lze však poněkud přísněji přistoupit k požadavku na</w:t>
      </w:r>
      <w:r w:rsidR="00F00F22">
        <w:t> </w:t>
      </w:r>
      <w:r w:rsidRPr="002459F8">
        <w:t xml:space="preserve">rozpoznání osobní působnosti </w:t>
      </w:r>
      <w:r w:rsidRPr="006A41A8">
        <w:t>zákona.</w:t>
      </w:r>
      <w:r w:rsidRPr="006A41A8">
        <w:rPr>
          <w:b/>
          <w:bCs/>
        </w:rPr>
        <w:t xml:space="preserve"> </w:t>
      </w:r>
      <w:r w:rsidR="00B0401A" w:rsidRPr="006A41A8">
        <w:rPr>
          <w:b/>
          <w:bCs/>
        </w:rPr>
        <w:t>Osobní působnost</w:t>
      </w:r>
      <w:r w:rsidR="00B0401A" w:rsidRPr="006A41A8">
        <w:t xml:space="preserve"> znamená vymezení okruhu adresátů právní normy, kterým z ní plynou stanovená práva a povinnosti. Z pohle</w:t>
      </w:r>
      <w:r w:rsidR="00B0401A" w:rsidRPr="00701050">
        <w:t xml:space="preserve">du </w:t>
      </w:r>
      <w:r w:rsidR="000B63C3">
        <w:t>oznamovatelů</w:t>
      </w:r>
      <w:r w:rsidR="000B63C3" w:rsidRPr="00701050">
        <w:t xml:space="preserve"> </w:t>
      </w:r>
      <w:r w:rsidR="00B0401A" w:rsidRPr="00701050">
        <w:t xml:space="preserve">osobní působnost znamená, že </w:t>
      </w:r>
      <w:r w:rsidR="0084522F" w:rsidRPr="00701050">
        <w:t>ZOO chrání oznamovatele, kteří mají k subjektu</w:t>
      </w:r>
      <w:r w:rsidR="00C31C98" w:rsidRPr="00701050">
        <w:t>,</w:t>
      </w:r>
      <w:r w:rsidR="0084522F" w:rsidRPr="00701050">
        <w:t xml:space="preserve"> u nějž mělo dojít k protiprávnímu jednání, nějakou formu pracovního vztahu, </w:t>
      </w:r>
      <w:r w:rsidR="0084522F" w:rsidRPr="000840F5">
        <w:t xml:space="preserve">spolupracují s ním, pracovali u </w:t>
      </w:r>
      <w:r w:rsidR="00C31C98" w:rsidRPr="000840F5">
        <w:t>něj, nebo</w:t>
      </w:r>
      <w:r w:rsidR="0084522F" w:rsidRPr="000840F5">
        <w:t xml:space="preserve"> se u něj ucházeli o práci.</w:t>
      </w:r>
    </w:p>
    <w:p w14:paraId="09071AA2" w14:textId="725B2A7F" w:rsidR="00414C6F" w:rsidRPr="00414C6F" w:rsidRDefault="00414C6F" w:rsidP="00843A95">
      <w:pPr>
        <w:pStyle w:val="Tabulky"/>
        <w:ind w:left="993"/>
        <w:jc w:val="center"/>
        <w:rPr>
          <w:sz w:val="2"/>
          <w:szCs w:val="2"/>
        </w:rPr>
      </w:pPr>
    </w:p>
    <w:p w14:paraId="590B0884" w14:textId="2E7A3D74" w:rsidR="00C31C98" w:rsidRPr="000840F5" w:rsidRDefault="000133E6" w:rsidP="00843A95">
      <w:pPr>
        <w:pStyle w:val="Tabulky"/>
        <w:ind w:left="993"/>
        <w:jc w:val="center"/>
      </w:pPr>
      <w:r>
        <w:rPr>
          <w:noProof/>
        </w:rPr>
        <w:drawing>
          <wp:anchor distT="0" distB="0" distL="114300" distR="114300" simplePos="0" relativeHeight="251664384" behindDoc="0" locked="0" layoutInCell="1" allowOverlap="1" wp14:anchorId="3B45ACF1" wp14:editId="595A2E50">
            <wp:simplePos x="0" y="0"/>
            <wp:positionH relativeFrom="margin">
              <wp:posOffset>-1252</wp:posOffset>
            </wp:positionH>
            <wp:positionV relativeFrom="paragraph">
              <wp:posOffset>-126776</wp:posOffset>
            </wp:positionV>
            <wp:extent cx="551180" cy="413385"/>
            <wp:effectExtent l="0" t="0" r="1270" b="5715"/>
            <wp:wrapNone/>
            <wp:docPr id="8104746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C98" w:rsidRPr="000840F5">
        <w:t>§ 2</w:t>
      </w:r>
    </w:p>
    <w:p w14:paraId="1752847A" w14:textId="77777777" w:rsidR="00C31C98" w:rsidRPr="000840F5" w:rsidRDefault="00C31C98" w:rsidP="00843A95">
      <w:pPr>
        <w:pStyle w:val="Tabulky"/>
        <w:ind w:left="993"/>
        <w:jc w:val="center"/>
        <w:rPr>
          <w:b/>
          <w:bCs/>
        </w:rPr>
      </w:pPr>
      <w:r w:rsidRPr="000840F5">
        <w:rPr>
          <w:b/>
          <w:bCs/>
        </w:rPr>
        <w:t>Oznámení</w:t>
      </w:r>
    </w:p>
    <w:p w14:paraId="38EF62C6" w14:textId="359B965B" w:rsidR="00414C6F" w:rsidRDefault="00C31C98" w:rsidP="00843A95">
      <w:pPr>
        <w:pStyle w:val="Tabulky"/>
        <w:ind w:left="993"/>
      </w:pPr>
      <w:r w:rsidRPr="000840F5">
        <w:t>(1) Oznámení obsahuje informace o možném protiprávním jednání, k němuž došlo nebo má dojít u</w:t>
      </w:r>
      <w:r w:rsidR="008221A4">
        <w:t> </w:t>
      </w:r>
      <w:r w:rsidRPr="000840F5">
        <w:t xml:space="preserve">osoby, pro niž oznamovatel, byť zprostředkovaně, vykonával nebo vykonává práci nebo jinou </w:t>
      </w:r>
      <w:r w:rsidRPr="000840F5">
        <w:lastRenderedPageBreak/>
        <w:t>obdobnou činnost, nebo u osoby, se kterou oznamovatel byl nebo je v kontaktu v souvislosti s</w:t>
      </w:r>
      <w:r w:rsidR="008221A4">
        <w:t> </w:t>
      </w:r>
      <w:r w:rsidRPr="000840F5">
        <w:t xml:space="preserve">výkonem práce nebo jiné obdobné činnosti, </w:t>
      </w:r>
      <w:r w:rsidR="00F00F22">
        <w:t>….</w:t>
      </w:r>
    </w:p>
    <w:p w14:paraId="5830676A" w14:textId="77777777" w:rsidR="00843A95" w:rsidRPr="00414C6F" w:rsidRDefault="00843A95" w:rsidP="00843A95">
      <w:pPr>
        <w:pStyle w:val="Tabulky"/>
        <w:ind w:left="993"/>
        <w:rPr>
          <w:sz w:val="2"/>
          <w:szCs w:val="2"/>
        </w:rPr>
      </w:pPr>
    </w:p>
    <w:p w14:paraId="79CFB5D3" w14:textId="1B839D41" w:rsidR="00C31C98" w:rsidRDefault="00C31C98" w:rsidP="009E6FDA">
      <w:r w:rsidRPr="000840F5">
        <w:t>Okruh osob, které jsou chráněny ZOO a na které dopadá osobní působnost ZOO</w:t>
      </w:r>
      <w:r w:rsidR="00161847">
        <w:t>,</w:t>
      </w:r>
      <w:r w:rsidRPr="000840F5">
        <w:t xml:space="preserve"> je vymezen také v § 4 odst.</w:t>
      </w:r>
      <w:r w:rsidR="00F6715C" w:rsidRPr="000840F5">
        <w:t xml:space="preserve"> </w:t>
      </w:r>
      <w:r w:rsidRPr="000840F5">
        <w:t>2 ZOO.</w:t>
      </w:r>
    </w:p>
    <w:p w14:paraId="658E7800" w14:textId="5D74EE81" w:rsidR="00414C6F" w:rsidRPr="00414C6F" w:rsidRDefault="00414C6F" w:rsidP="00843A95">
      <w:pPr>
        <w:pStyle w:val="Tabulky"/>
        <w:ind w:left="993"/>
        <w:jc w:val="center"/>
        <w:rPr>
          <w:sz w:val="2"/>
          <w:szCs w:val="2"/>
          <w:lang w:eastAsia="cs-CZ"/>
        </w:rPr>
      </w:pPr>
    </w:p>
    <w:p w14:paraId="684F9F8C" w14:textId="23347BE4" w:rsidR="00C31C98" w:rsidRPr="000840F5" w:rsidRDefault="0093780B" w:rsidP="00843A95">
      <w:pPr>
        <w:pStyle w:val="Tabulky"/>
        <w:ind w:left="993"/>
        <w:jc w:val="center"/>
        <w:rPr>
          <w:lang w:eastAsia="cs-CZ"/>
        </w:rPr>
      </w:pPr>
      <w:r>
        <w:rPr>
          <w:noProof/>
        </w:rPr>
        <w:drawing>
          <wp:anchor distT="0" distB="0" distL="114300" distR="114300" simplePos="0" relativeHeight="251666432" behindDoc="0" locked="0" layoutInCell="1" allowOverlap="1" wp14:anchorId="4098E7A1" wp14:editId="09B21AEB">
            <wp:simplePos x="0" y="0"/>
            <wp:positionH relativeFrom="margin">
              <wp:posOffset>-1298</wp:posOffset>
            </wp:positionH>
            <wp:positionV relativeFrom="paragraph">
              <wp:posOffset>-123715</wp:posOffset>
            </wp:positionV>
            <wp:extent cx="551180" cy="413385"/>
            <wp:effectExtent l="0" t="0" r="1270" b="5715"/>
            <wp:wrapNone/>
            <wp:docPr id="76531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C98" w:rsidRPr="000840F5">
        <w:rPr>
          <w:lang w:eastAsia="cs-CZ"/>
        </w:rPr>
        <w:t>§ 4</w:t>
      </w:r>
    </w:p>
    <w:p w14:paraId="5042FDA3" w14:textId="3AD337C3" w:rsidR="006B17EA" w:rsidRPr="00596A56" w:rsidRDefault="00C31C98" w:rsidP="00843A95">
      <w:pPr>
        <w:pStyle w:val="Tabulky"/>
        <w:ind w:left="993"/>
        <w:jc w:val="center"/>
        <w:rPr>
          <w:b/>
          <w:bCs/>
          <w:lang w:eastAsia="cs-CZ"/>
        </w:rPr>
      </w:pPr>
      <w:r w:rsidRPr="006B17EA">
        <w:rPr>
          <w:b/>
          <w:bCs/>
          <w:lang w:eastAsia="cs-CZ"/>
        </w:rPr>
        <w:t>Odvetná opatření</w:t>
      </w:r>
    </w:p>
    <w:p w14:paraId="30A23D9A" w14:textId="7788167A" w:rsidR="0076304F" w:rsidRDefault="00D051BC" w:rsidP="00843A95">
      <w:pPr>
        <w:pStyle w:val="Tabulky"/>
        <w:ind w:left="993"/>
        <w:rPr>
          <w:lang w:eastAsia="cs-CZ"/>
        </w:rPr>
      </w:pPr>
      <w:r w:rsidRPr="006B17EA">
        <w:rPr>
          <w:lang w:eastAsia="cs-CZ"/>
        </w:rPr>
        <w:t xml:space="preserve">(2) Odvetnému opatření nesmí být vystaven oznamovatel ani </w:t>
      </w:r>
    </w:p>
    <w:p w14:paraId="42671602" w14:textId="21B8E666" w:rsidR="0076304F" w:rsidRDefault="00647CAD" w:rsidP="00843A95">
      <w:pPr>
        <w:pStyle w:val="Tabulky"/>
        <w:tabs>
          <w:tab w:val="left" w:pos="284"/>
        </w:tabs>
        <w:ind w:left="993"/>
        <w:rPr>
          <w:lang w:eastAsia="cs-CZ"/>
        </w:rPr>
      </w:pPr>
      <w:r>
        <w:rPr>
          <w:lang w:eastAsia="cs-CZ"/>
        </w:rPr>
        <w:t xml:space="preserve">   </w:t>
      </w:r>
      <w:r w:rsidR="00D051BC" w:rsidRPr="006B17EA">
        <w:rPr>
          <w:lang w:eastAsia="cs-CZ"/>
        </w:rPr>
        <w:t xml:space="preserve">a) osoba, která poskytla pomoc při zjišťování informací, které jsou obsahem oznámení, podání oznámení nebo posouzení jeho důvodnosti, </w:t>
      </w:r>
    </w:p>
    <w:p w14:paraId="08B077E3" w14:textId="37E50052" w:rsidR="0076304F" w:rsidRDefault="00647CAD" w:rsidP="00843A95">
      <w:pPr>
        <w:pStyle w:val="Tabulky"/>
        <w:ind w:left="993"/>
        <w:rPr>
          <w:lang w:eastAsia="cs-CZ"/>
        </w:rPr>
      </w:pPr>
      <w:r>
        <w:rPr>
          <w:lang w:eastAsia="cs-CZ"/>
        </w:rPr>
        <w:t xml:space="preserve">   </w:t>
      </w:r>
      <w:r w:rsidR="00D051BC" w:rsidRPr="006B17EA">
        <w:rPr>
          <w:lang w:eastAsia="cs-CZ"/>
        </w:rPr>
        <w:t xml:space="preserve">b) osoba, která je ve vztahu k oznamovateli osobou blízkou, </w:t>
      </w:r>
    </w:p>
    <w:p w14:paraId="50D53587" w14:textId="19CB6D3E" w:rsidR="0076304F" w:rsidRDefault="00647CAD" w:rsidP="00843A95">
      <w:pPr>
        <w:pStyle w:val="Tabulky"/>
        <w:ind w:left="993"/>
        <w:rPr>
          <w:lang w:eastAsia="cs-CZ"/>
        </w:rPr>
      </w:pPr>
      <w:r>
        <w:rPr>
          <w:lang w:eastAsia="cs-CZ"/>
        </w:rPr>
        <w:t xml:space="preserve">   </w:t>
      </w:r>
      <w:r w:rsidR="00D051BC" w:rsidRPr="006B17EA">
        <w:rPr>
          <w:lang w:eastAsia="cs-CZ"/>
        </w:rPr>
        <w:t xml:space="preserve">c) osoba, která je zaměstnancem nebo kolegou oznamovatele, </w:t>
      </w:r>
    </w:p>
    <w:p w14:paraId="4BAC7A03" w14:textId="71B5B5A5" w:rsidR="0076304F" w:rsidRDefault="00647CAD" w:rsidP="00843A95">
      <w:pPr>
        <w:pStyle w:val="Tabulky"/>
        <w:ind w:left="993"/>
        <w:rPr>
          <w:lang w:eastAsia="cs-CZ"/>
        </w:rPr>
      </w:pPr>
      <w:r>
        <w:rPr>
          <w:lang w:eastAsia="cs-CZ"/>
        </w:rPr>
        <w:t xml:space="preserve">   </w:t>
      </w:r>
      <w:r w:rsidR="00D051BC" w:rsidRPr="006B17EA">
        <w:rPr>
          <w:lang w:eastAsia="cs-CZ"/>
        </w:rPr>
        <w:t xml:space="preserve">d) osoba oznamovatelem ovládaná, </w:t>
      </w:r>
    </w:p>
    <w:p w14:paraId="2F439CB4" w14:textId="206D2A5F" w:rsidR="0076304F" w:rsidRDefault="00647CAD" w:rsidP="00843A95">
      <w:pPr>
        <w:pStyle w:val="Tabulky"/>
        <w:ind w:left="993"/>
        <w:rPr>
          <w:lang w:eastAsia="cs-CZ"/>
        </w:rPr>
      </w:pPr>
      <w:r>
        <w:rPr>
          <w:lang w:eastAsia="cs-CZ"/>
        </w:rPr>
        <w:t xml:space="preserve">   </w:t>
      </w:r>
      <w:r w:rsidR="00D051BC" w:rsidRPr="006B17EA">
        <w:rPr>
          <w:lang w:eastAsia="cs-CZ"/>
        </w:rPr>
        <w:t xml:space="preserve">e) právnická osoba, v níž má oznamovatel účast, osoba ji ovládající, jí ovládaná osoba nebo osoba, která je s touto právnickou osobou ovládaná stejnou ovládající osobou, </w:t>
      </w:r>
    </w:p>
    <w:p w14:paraId="491E6EC4" w14:textId="6098705D" w:rsidR="0076304F" w:rsidRDefault="00647CAD" w:rsidP="00843A95">
      <w:pPr>
        <w:pStyle w:val="Tabulky"/>
        <w:ind w:left="993"/>
        <w:rPr>
          <w:lang w:eastAsia="cs-CZ"/>
        </w:rPr>
      </w:pPr>
      <w:r>
        <w:rPr>
          <w:lang w:eastAsia="cs-CZ"/>
        </w:rPr>
        <w:t xml:space="preserve">   </w:t>
      </w:r>
      <w:r w:rsidR="00D051BC" w:rsidRPr="006B17EA">
        <w:rPr>
          <w:lang w:eastAsia="cs-CZ"/>
        </w:rPr>
        <w:t xml:space="preserve">f) právnická osoba, jejíhož voleného orgánu je oznamovatel členem, osoba ovládající, ovládaná nebo osoba ovládaná stejnou ovládající osobou, </w:t>
      </w:r>
    </w:p>
    <w:p w14:paraId="2EADD96A" w14:textId="58723460" w:rsidR="0076304F" w:rsidRDefault="00647CAD" w:rsidP="00843A95">
      <w:pPr>
        <w:pStyle w:val="Tabulky"/>
        <w:ind w:left="993"/>
        <w:rPr>
          <w:lang w:eastAsia="cs-CZ"/>
        </w:rPr>
      </w:pPr>
      <w:r>
        <w:rPr>
          <w:lang w:eastAsia="cs-CZ"/>
        </w:rPr>
        <w:t xml:space="preserve">   </w:t>
      </w:r>
      <w:r w:rsidR="00D051BC" w:rsidRPr="006B17EA">
        <w:rPr>
          <w:lang w:eastAsia="cs-CZ"/>
        </w:rPr>
        <w:t xml:space="preserve">g) osoba, pro kterou oznamovatel vykonává práci nebo jinou obdobnou činnost, nebo </w:t>
      </w:r>
    </w:p>
    <w:p w14:paraId="4D8FF39A" w14:textId="0ACF8C30" w:rsidR="00414C6F" w:rsidRPr="00161847" w:rsidRDefault="00647CAD" w:rsidP="00843A95">
      <w:pPr>
        <w:pStyle w:val="Tabulky"/>
        <w:ind w:left="993"/>
        <w:rPr>
          <w:lang w:eastAsia="cs-CZ"/>
        </w:rPr>
      </w:pPr>
      <w:r>
        <w:rPr>
          <w:lang w:eastAsia="cs-CZ"/>
        </w:rPr>
        <w:t xml:space="preserve">   </w:t>
      </w:r>
      <w:r w:rsidR="00D051BC" w:rsidRPr="006B17EA">
        <w:rPr>
          <w:lang w:eastAsia="cs-CZ"/>
        </w:rPr>
        <w:t>h) svěřenský fond, jehož je oznamovatel nebo právnická osoba podle písmene e) nebo f) zakladatelem nebo obmyšleným nebo ve vztahu k němuž jsou oznamovatel nebo právnická osoba podle písmene e)</w:t>
      </w:r>
      <w:r w:rsidR="008221A4">
        <w:rPr>
          <w:lang w:eastAsia="cs-CZ"/>
        </w:rPr>
        <w:t> </w:t>
      </w:r>
      <w:r w:rsidR="00D051BC" w:rsidRPr="006B17EA">
        <w:rPr>
          <w:lang w:eastAsia="cs-CZ"/>
        </w:rPr>
        <w:t xml:space="preserve">nebo f) osobou, která podstatným způsobem </w:t>
      </w:r>
      <w:proofErr w:type="gramStart"/>
      <w:r w:rsidR="00D051BC" w:rsidRPr="00161847">
        <w:rPr>
          <w:lang w:eastAsia="cs-CZ"/>
        </w:rPr>
        <w:t>zvýší</w:t>
      </w:r>
      <w:proofErr w:type="gramEnd"/>
      <w:r w:rsidR="00D051BC" w:rsidRPr="00161847">
        <w:rPr>
          <w:lang w:eastAsia="cs-CZ"/>
        </w:rPr>
        <w:t xml:space="preserve"> majetek svěřenského fondu smlouvou nebo pořízením pro případ smrti. </w:t>
      </w:r>
    </w:p>
    <w:p w14:paraId="2BDA4C5F" w14:textId="77777777" w:rsidR="00843A95" w:rsidRPr="00161847" w:rsidRDefault="00843A95" w:rsidP="00843A95">
      <w:pPr>
        <w:pStyle w:val="Tabulky"/>
        <w:ind w:left="993"/>
        <w:rPr>
          <w:sz w:val="2"/>
          <w:szCs w:val="2"/>
          <w:lang w:eastAsia="cs-CZ"/>
        </w:rPr>
      </w:pPr>
    </w:p>
    <w:p w14:paraId="22C8EE24" w14:textId="072C3F9F" w:rsidR="0024034B" w:rsidRPr="00161847" w:rsidRDefault="00B0401A" w:rsidP="009E6FDA">
      <w:pPr>
        <w:rPr>
          <w:rFonts w:ascii="Arial" w:hAnsi="Arial" w:cs="Arial"/>
          <w:shd w:val="clear" w:color="auto" w:fill="FFFFFF"/>
        </w:rPr>
      </w:pPr>
      <w:r w:rsidRPr="00161847">
        <w:rPr>
          <w:b/>
          <w:bCs/>
          <w:shd w:val="clear" w:color="auto" w:fill="FFFFFF"/>
        </w:rPr>
        <w:t>Věcná působnost</w:t>
      </w:r>
      <w:r w:rsidRPr="00161847">
        <w:rPr>
          <w:shd w:val="clear" w:color="auto" w:fill="FFFFFF"/>
        </w:rPr>
        <w:t xml:space="preserve"> </w:t>
      </w:r>
      <w:r w:rsidR="00B258DC">
        <w:rPr>
          <w:shd w:val="clear" w:color="auto" w:fill="FFFFFF"/>
        </w:rPr>
        <w:t>u</w:t>
      </w:r>
      <w:r w:rsidRPr="00161847">
        <w:rPr>
          <w:shd w:val="clear" w:color="auto" w:fill="FFFFFF"/>
        </w:rPr>
        <w:t>rč</w:t>
      </w:r>
      <w:r w:rsidR="006F3804" w:rsidRPr="00161847">
        <w:rPr>
          <w:shd w:val="clear" w:color="auto" w:fill="FFFFFF"/>
        </w:rPr>
        <w:t xml:space="preserve">uje, </w:t>
      </w:r>
      <w:r w:rsidRPr="00161847">
        <w:rPr>
          <w:shd w:val="clear" w:color="auto" w:fill="FFFFFF"/>
        </w:rPr>
        <w:t>které</w:t>
      </w:r>
      <w:r w:rsidR="00B258DC">
        <w:rPr>
          <w:shd w:val="clear" w:color="auto" w:fill="FFFFFF"/>
        </w:rPr>
        <w:t xml:space="preserve"> společenské</w:t>
      </w:r>
      <w:r w:rsidRPr="00161847">
        <w:rPr>
          <w:shd w:val="clear" w:color="auto" w:fill="FFFFFF"/>
        </w:rPr>
        <w:t xml:space="preserve"> vztahy či typy chování </w:t>
      </w:r>
      <w:r w:rsidR="006F3804" w:rsidRPr="00161847">
        <w:rPr>
          <w:shd w:val="clear" w:color="auto" w:fill="FFFFFF"/>
        </w:rPr>
        <w:t>jsou</w:t>
      </w:r>
      <w:r w:rsidRPr="00161847">
        <w:rPr>
          <w:shd w:val="clear" w:color="auto" w:fill="FFFFFF"/>
        </w:rPr>
        <w:t xml:space="preserve"> regulovány příslušnou právní normou. </w:t>
      </w:r>
      <w:r w:rsidR="006F3804" w:rsidRPr="00161847">
        <w:rPr>
          <w:shd w:val="clear" w:color="auto" w:fill="FFFFFF"/>
        </w:rPr>
        <w:t>Pod věcnou působnost</w:t>
      </w:r>
      <w:r w:rsidR="00647CAD">
        <w:rPr>
          <w:shd w:val="clear" w:color="auto" w:fill="FFFFFF"/>
        </w:rPr>
        <w:t xml:space="preserve"> </w:t>
      </w:r>
      <w:r w:rsidR="006F3804" w:rsidRPr="00161847">
        <w:rPr>
          <w:shd w:val="clear" w:color="auto" w:fill="FFFFFF"/>
        </w:rPr>
        <w:t>ZOO tak spadá protiprávní jednání</w:t>
      </w:r>
      <w:r w:rsidR="0024034B" w:rsidRPr="00161847">
        <w:rPr>
          <w:shd w:val="clear" w:color="auto" w:fill="FFFFFF"/>
        </w:rPr>
        <w:t>, které z pohledu příslušné osoby může naplnit skutkovou podstatu trestného činu nebo přestupku</w:t>
      </w:r>
      <w:r w:rsidR="00371620">
        <w:rPr>
          <w:shd w:val="clear" w:color="auto" w:fill="FFFFFF"/>
        </w:rPr>
        <w:t>,</w:t>
      </w:r>
      <w:r w:rsidR="0024034B" w:rsidRPr="00161847">
        <w:rPr>
          <w:shd w:val="clear" w:color="auto" w:fill="FFFFFF"/>
        </w:rPr>
        <w:t xml:space="preserve"> porušuje ZOO nebo jiný právní předpis</w:t>
      </w:r>
      <w:r w:rsidR="000B63C3">
        <w:rPr>
          <w:shd w:val="clear" w:color="auto" w:fill="FFFFFF"/>
        </w:rPr>
        <w:t xml:space="preserve"> ve vymezených oblastech</w:t>
      </w:r>
      <w:r w:rsidR="0024034B" w:rsidRPr="00161847">
        <w:rPr>
          <w:rFonts w:ascii="Arial" w:hAnsi="Arial" w:cs="Arial"/>
          <w:shd w:val="clear" w:color="auto" w:fill="FFFFFF"/>
        </w:rPr>
        <w:t>.</w:t>
      </w:r>
    </w:p>
    <w:p w14:paraId="447FA3F4" w14:textId="66CF91B0" w:rsidR="00414C6F" w:rsidRPr="00161847" w:rsidRDefault="00414C6F" w:rsidP="00843A95">
      <w:pPr>
        <w:pStyle w:val="Tabulky"/>
        <w:ind w:left="993"/>
        <w:jc w:val="center"/>
        <w:rPr>
          <w:sz w:val="2"/>
          <w:szCs w:val="2"/>
        </w:rPr>
      </w:pPr>
    </w:p>
    <w:p w14:paraId="0354C864" w14:textId="4414F131" w:rsidR="0024034B" w:rsidRPr="00161847" w:rsidRDefault="0093780B" w:rsidP="00843A95">
      <w:pPr>
        <w:pStyle w:val="Tabulky"/>
        <w:ind w:left="993"/>
        <w:jc w:val="center"/>
      </w:pPr>
      <w:r w:rsidRPr="00161847">
        <w:rPr>
          <w:noProof/>
        </w:rPr>
        <w:drawing>
          <wp:anchor distT="0" distB="0" distL="114300" distR="114300" simplePos="0" relativeHeight="251668480" behindDoc="0" locked="0" layoutInCell="1" allowOverlap="1" wp14:anchorId="6A45A9BA" wp14:editId="5355C1AC">
            <wp:simplePos x="0" y="0"/>
            <wp:positionH relativeFrom="margin">
              <wp:posOffset>-1298</wp:posOffset>
            </wp:positionH>
            <wp:positionV relativeFrom="paragraph">
              <wp:posOffset>-122583</wp:posOffset>
            </wp:positionV>
            <wp:extent cx="551180" cy="413385"/>
            <wp:effectExtent l="0" t="0" r="1270" b="5715"/>
            <wp:wrapNone/>
            <wp:docPr id="20986463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34B" w:rsidRPr="00161847">
        <w:t>§ 2</w:t>
      </w:r>
    </w:p>
    <w:p w14:paraId="7F19983D" w14:textId="77777777" w:rsidR="0024034B" w:rsidRPr="006B17EA" w:rsidRDefault="0024034B" w:rsidP="00843A95">
      <w:pPr>
        <w:pStyle w:val="Tabulky"/>
        <w:ind w:left="993"/>
        <w:jc w:val="center"/>
        <w:rPr>
          <w:b/>
          <w:bCs/>
        </w:rPr>
      </w:pPr>
      <w:r w:rsidRPr="006B17EA">
        <w:rPr>
          <w:b/>
          <w:bCs/>
        </w:rPr>
        <w:t>Oznámení</w:t>
      </w:r>
    </w:p>
    <w:p w14:paraId="09DAB6A0" w14:textId="791F96FD" w:rsidR="00D74C21" w:rsidRDefault="0024034B" w:rsidP="00843A95">
      <w:pPr>
        <w:pStyle w:val="Tabulky"/>
        <w:ind w:left="993"/>
      </w:pPr>
      <w:r w:rsidRPr="006B17EA">
        <w:t>(1) Oznámení obsahuje informace o možném protiprávním jednání, k němuž došlo nebo má dojít u</w:t>
      </w:r>
      <w:r w:rsidR="008221A4">
        <w:t> </w:t>
      </w:r>
      <w:r w:rsidRPr="006B17EA">
        <w:t>osoby, pro niž oznamovatel, byť zprostředkovaně, vykonával nebo vykonává práci nebo jinou obdobnou činnost, nebo u osoby, se kterou oznamovatel byl nebo je v kontaktu v souvislosti s</w:t>
      </w:r>
      <w:r w:rsidR="008221A4">
        <w:t> </w:t>
      </w:r>
      <w:r w:rsidRPr="006B17EA">
        <w:t xml:space="preserve">výkonem práce nebo jiné obdobné činnosti, a které </w:t>
      </w:r>
    </w:p>
    <w:p w14:paraId="68752207" w14:textId="2E2E0206" w:rsidR="00D74C21" w:rsidRDefault="00647CAD" w:rsidP="00843A95">
      <w:pPr>
        <w:pStyle w:val="Tabulky"/>
        <w:ind w:left="993"/>
      </w:pPr>
      <w:r>
        <w:t xml:space="preserve">   </w:t>
      </w:r>
      <w:r w:rsidR="0024034B" w:rsidRPr="006B17EA">
        <w:t xml:space="preserve">a) má znaky trestného činu, </w:t>
      </w:r>
    </w:p>
    <w:p w14:paraId="6031C9A9" w14:textId="2F7BF98F" w:rsidR="00D74C21" w:rsidRDefault="00647CAD" w:rsidP="00843A95">
      <w:pPr>
        <w:pStyle w:val="Tabulky"/>
        <w:ind w:left="993"/>
      </w:pPr>
      <w:r>
        <w:t xml:space="preserve">   </w:t>
      </w:r>
      <w:r w:rsidR="0024034B" w:rsidRPr="006B17EA">
        <w:t>b) má znaky přestupku, za který zákon stanoví sazbu pokuty, jejíž horní hranice je alespoň 100</w:t>
      </w:r>
      <w:r w:rsidR="008221A4">
        <w:t> </w:t>
      </w:r>
      <w:r w:rsidR="0024034B" w:rsidRPr="006B17EA">
        <w:t>000</w:t>
      </w:r>
      <w:r w:rsidR="008221A4">
        <w:t> </w:t>
      </w:r>
      <w:r w:rsidR="0024034B" w:rsidRPr="006B17EA">
        <w:t xml:space="preserve">Kč, </w:t>
      </w:r>
    </w:p>
    <w:p w14:paraId="66B2C4B4" w14:textId="52A9C4A5" w:rsidR="00D74C21" w:rsidRDefault="00647CAD" w:rsidP="00843A95">
      <w:pPr>
        <w:pStyle w:val="Tabulky"/>
        <w:ind w:left="993"/>
      </w:pPr>
      <w:r>
        <w:t xml:space="preserve">   </w:t>
      </w:r>
      <w:r w:rsidR="0024034B" w:rsidRPr="006B17EA">
        <w:t xml:space="preserve">c) porušuje tento zákon, nebo </w:t>
      </w:r>
    </w:p>
    <w:p w14:paraId="6DD00A5C" w14:textId="05B6D5F4" w:rsidR="006B17EA" w:rsidRPr="006B17EA" w:rsidRDefault="00647CAD" w:rsidP="00843A95">
      <w:pPr>
        <w:pStyle w:val="Tabulky"/>
        <w:ind w:left="993"/>
      </w:pPr>
      <w:r>
        <w:t xml:space="preserve">   </w:t>
      </w:r>
      <w:r w:rsidR="0024034B" w:rsidRPr="006B17EA">
        <w:t xml:space="preserve">d) porušuje jiný právní předpis nebo předpis Evropské unie v oblasti </w:t>
      </w:r>
    </w:p>
    <w:p w14:paraId="504CCFD3" w14:textId="537C4A5B" w:rsidR="0024034B" w:rsidRPr="006B17EA" w:rsidRDefault="00647CAD" w:rsidP="00843A95">
      <w:pPr>
        <w:pStyle w:val="Tabulky"/>
        <w:ind w:left="993"/>
      </w:pPr>
      <w:r>
        <w:t xml:space="preserve">      </w:t>
      </w:r>
      <w:r w:rsidR="0024034B" w:rsidRPr="006B17EA">
        <w:t>1. finančních služeb, povinného auditu a jiných ověřovacích služeb, finančních produktů a</w:t>
      </w:r>
      <w:r w:rsidR="006A41A8">
        <w:t> </w:t>
      </w:r>
      <w:r w:rsidR="0024034B" w:rsidRPr="006B17EA">
        <w:t xml:space="preserve">finančních trhů, </w:t>
      </w:r>
    </w:p>
    <w:p w14:paraId="2DCDBBFA" w14:textId="79E76570" w:rsidR="0024034B" w:rsidRPr="006B17EA" w:rsidRDefault="00647CAD" w:rsidP="00843A95">
      <w:pPr>
        <w:pStyle w:val="Tabulky"/>
        <w:ind w:left="993"/>
      </w:pPr>
      <w:r>
        <w:t xml:space="preserve">      </w:t>
      </w:r>
      <w:r w:rsidR="0024034B" w:rsidRPr="006B17EA">
        <w:t xml:space="preserve">2. daně z příjmů právnických osob, </w:t>
      </w:r>
    </w:p>
    <w:p w14:paraId="48B135FE" w14:textId="0EB6B02E" w:rsidR="0024034B" w:rsidRPr="006B17EA" w:rsidRDefault="00647CAD" w:rsidP="00843A95">
      <w:pPr>
        <w:pStyle w:val="Tabulky"/>
        <w:ind w:left="993"/>
      </w:pPr>
      <w:r>
        <w:lastRenderedPageBreak/>
        <w:t xml:space="preserve">      </w:t>
      </w:r>
      <w:r w:rsidR="0024034B" w:rsidRPr="006B17EA">
        <w:t xml:space="preserve">3. předcházení legalizaci výnosů z trestné činnosti a financování terorismu, </w:t>
      </w:r>
    </w:p>
    <w:p w14:paraId="517138C0" w14:textId="26A0D1F8" w:rsidR="0024034B" w:rsidRPr="006B17EA" w:rsidRDefault="00647CAD" w:rsidP="00843A95">
      <w:pPr>
        <w:pStyle w:val="Tabulky"/>
        <w:ind w:left="993"/>
      </w:pPr>
      <w:r>
        <w:t xml:space="preserve">      </w:t>
      </w:r>
      <w:r w:rsidR="0024034B" w:rsidRPr="006B17EA">
        <w:t xml:space="preserve">4. ochrany spotřebitele, </w:t>
      </w:r>
    </w:p>
    <w:p w14:paraId="7F9AF1AB" w14:textId="541DA9F8" w:rsidR="0024034B" w:rsidRPr="006B17EA" w:rsidRDefault="00647CAD" w:rsidP="00843A95">
      <w:pPr>
        <w:pStyle w:val="Tabulky"/>
        <w:ind w:left="993"/>
      </w:pPr>
      <w:r>
        <w:t xml:space="preserve">      </w:t>
      </w:r>
      <w:r w:rsidR="0024034B" w:rsidRPr="006B17EA">
        <w:t xml:space="preserve">5. souladu s požadavky na výrobky včetně jejich bezpečnosti, </w:t>
      </w:r>
    </w:p>
    <w:p w14:paraId="763617BE" w14:textId="666481E8" w:rsidR="0024034B" w:rsidRPr="006B17EA" w:rsidRDefault="00647CAD" w:rsidP="00843A95">
      <w:pPr>
        <w:pStyle w:val="Tabulky"/>
        <w:ind w:left="993"/>
      </w:pPr>
      <w:r>
        <w:t xml:space="preserve">      </w:t>
      </w:r>
      <w:r w:rsidR="0024034B" w:rsidRPr="006B17EA">
        <w:t xml:space="preserve">6. bezpečnosti dopravy, přepravy a provozu na pozemních komunikacích, </w:t>
      </w:r>
    </w:p>
    <w:p w14:paraId="1439C026" w14:textId="51787933" w:rsidR="0024034B" w:rsidRPr="006B17EA" w:rsidRDefault="00647CAD" w:rsidP="00843A95">
      <w:pPr>
        <w:pStyle w:val="Tabulky"/>
        <w:ind w:left="993"/>
      </w:pPr>
      <w:r>
        <w:t xml:space="preserve">      </w:t>
      </w:r>
      <w:r w:rsidR="0024034B" w:rsidRPr="006B17EA">
        <w:t xml:space="preserve">7. ochrany životního prostředí, </w:t>
      </w:r>
    </w:p>
    <w:p w14:paraId="068D297B" w14:textId="32B970F1" w:rsidR="0024034B" w:rsidRPr="006B17EA" w:rsidRDefault="00647CAD" w:rsidP="00843A95">
      <w:pPr>
        <w:pStyle w:val="Tabulky"/>
        <w:ind w:left="993"/>
      </w:pPr>
      <w:r>
        <w:t xml:space="preserve">      </w:t>
      </w:r>
      <w:r w:rsidR="0024034B" w:rsidRPr="006B17EA">
        <w:t xml:space="preserve">8. bezpečnosti potravin a krmiv a ochrany zvířat a jejich zdraví, </w:t>
      </w:r>
    </w:p>
    <w:p w14:paraId="707D0595" w14:textId="726B4F3D" w:rsidR="0024034B" w:rsidRPr="006B17EA" w:rsidRDefault="00647CAD" w:rsidP="00843A95">
      <w:pPr>
        <w:pStyle w:val="Tabulky"/>
        <w:ind w:left="993"/>
      </w:pPr>
      <w:r>
        <w:t xml:space="preserve">      </w:t>
      </w:r>
      <w:r w:rsidR="0024034B" w:rsidRPr="006B17EA">
        <w:t xml:space="preserve">9. radiační ochrany a jaderné bezpečnosti, </w:t>
      </w:r>
    </w:p>
    <w:p w14:paraId="074C2449" w14:textId="62DB1F2D" w:rsidR="0024034B" w:rsidRPr="006B17EA" w:rsidRDefault="00647CAD" w:rsidP="00843A95">
      <w:pPr>
        <w:pStyle w:val="Tabulky"/>
        <w:ind w:left="993"/>
      </w:pPr>
      <w:r>
        <w:t xml:space="preserve">      </w:t>
      </w:r>
      <w:r w:rsidR="0024034B" w:rsidRPr="006B17EA">
        <w:t xml:space="preserve">10. hospodářské soutěže, veřejných dražeb a zadávání veřejných zakázek, </w:t>
      </w:r>
    </w:p>
    <w:p w14:paraId="0F18C171" w14:textId="52A69876" w:rsidR="0024034B" w:rsidRPr="006B17EA" w:rsidRDefault="00647CAD" w:rsidP="00843A95">
      <w:pPr>
        <w:pStyle w:val="Tabulky"/>
        <w:ind w:left="993"/>
      </w:pPr>
      <w:r>
        <w:t xml:space="preserve">      </w:t>
      </w:r>
      <w:r w:rsidR="0024034B" w:rsidRPr="006B17EA">
        <w:t xml:space="preserve">11. ochrany vnitřního pořádku a bezpečnosti, života a zdraví, </w:t>
      </w:r>
    </w:p>
    <w:p w14:paraId="43C1B303" w14:textId="36F95934" w:rsidR="0024034B" w:rsidRPr="006B17EA" w:rsidRDefault="00647CAD" w:rsidP="00843A95">
      <w:pPr>
        <w:pStyle w:val="Tabulky"/>
        <w:ind w:left="993"/>
      </w:pPr>
      <w:r>
        <w:t xml:space="preserve">      </w:t>
      </w:r>
      <w:r w:rsidR="0024034B" w:rsidRPr="006B17EA">
        <w:t>12. ochrany osobních údajů, soukromí a bezpečnosti sítí elektronických komunikací a</w:t>
      </w:r>
      <w:r w:rsidR="006A41A8">
        <w:t> </w:t>
      </w:r>
      <w:r w:rsidR="0024034B" w:rsidRPr="006B17EA">
        <w:t xml:space="preserve">informačních systémů, </w:t>
      </w:r>
    </w:p>
    <w:p w14:paraId="78FD654F" w14:textId="47916837" w:rsidR="0024034B" w:rsidRPr="006B17EA" w:rsidRDefault="00647CAD" w:rsidP="00843A95">
      <w:pPr>
        <w:pStyle w:val="Tabulky"/>
        <w:ind w:left="993"/>
      </w:pPr>
      <w:r>
        <w:t xml:space="preserve">      </w:t>
      </w:r>
      <w:r w:rsidR="0024034B" w:rsidRPr="006B17EA">
        <w:t xml:space="preserve">13. ochrany finančních zájmů Evropské unie, nebo </w:t>
      </w:r>
    </w:p>
    <w:p w14:paraId="706E5399" w14:textId="3057DB53" w:rsidR="00414C6F" w:rsidRDefault="00647CAD" w:rsidP="00843A95">
      <w:pPr>
        <w:pStyle w:val="Tabulky"/>
        <w:ind w:left="993"/>
      </w:pPr>
      <w:r>
        <w:t xml:space="preserve">      </w:t>
      </w:r>
      <w:r w:rsidR="0024034B" w:rsidRPr="006B17EA">
        <w:t>14. fungování vnitřního trhu včetně ochrany hospodářské soutěže a státní podpory podle práva Evropské unie.</w:t>
      </w:r>
    </w:p>
    <w:p w14:paraId="2DC3C22E" w14:textId="77777777" w:rsidR="00843A95" w:rsidRPr="00414C6F" w:rsidRDefault="00843A95" w:rsidP="00843A95">
      <w:pPr>
        <w:pStyle w:val="Tabulky"/>
        <w:ind w:left="993"/>
        <w:rPr>
          <w:sz w:val="2"/>
          <w:szCs w:val="2"/>
        </w:rPr>
      </w:pPr>
    </w:p>
    <w:p w14:paraId="750B9905" w14:textId="3585D4B9" w:rsidR="0024034B" w:rsidRPr="00AE7110" w:rsidRDefault="0024034B" w:rsidP="009E6FDA">
      <w:pPr>
        <w:rPr>
          <w:shd w:val="clear" w:color="auto" w:fill="FFFFFF"/>
        </w:rPr>
      </w:pPr>
      <w:r w:rsidRPr="00AE7110">
        <w:rPr>
          <w:shd w:val="clear" w:color="auto" w:fill="FFFFFF"/>
        </w:rPr>
        <w:t xml:space="preserve">Aby oznámení </w:t>
      </w:r>
      <w:r w:rsidRPr="00F00F22">
        <w:rPr>
          <w:b/>
          <w:bCs/>
          <w:shd w:val="clear" w:color="auto" w:fill="FFFFFF"/>
        </w:rPr>
        <w:t>spadalo pod působnost ZOO</w:t>
      </w:r>
      <w:r w:rsidRPr="00AE7110">
        <w:rPr>
          <w:shd w:val="clear" w:color="auto" w:fill="FFFFFF"/>
        </w:rPr>
        <w:t xml:space="preserve"> musí být naplněna </w:t>
      </w:r>
      <w:r w:rsidRPr="00F00F22">
        <w:rPr>
          <w:b/>
          <w:bCs/>
          <w:shd w:val="clear" w:color="auto" w:fill="FFFFFF"/>
        </w:rPr>
        <w:t>osobní i věcná působnost</w:t>
      </w:r>
      <w:r w:rsidRPr="00AE7110">
        <w:rPr>
          <w:shd w:val="clear" w:color="auto" w:fill="FFFFFF"/>
        </w:rPr>
        <w:t xml:space="preserve"> zákona. Pokud je splněna pouze jedna z těchto podmínek a druhá nikoliv, pak se </w:t>
      </w:r>
      <w:r w:rsidRPr="00F00F22">
        <w:rPr>
          <w:b/>
          <w:bCs/>
          <w:shd w:val="clear" w:color="auto" w:fill="FFFFFF"/>
        </w:rPr>
        <w:t>nejedná</w:t>
      </w:r>
      <w:r w:rsidRPr="00AE7110">
        <w:rPr>
          <w:shd w:val="clear" w:color="auto" w:fill="FFFFFF"/>
        </w:rPr>
        <w:t xml:space="preserve"> o</w:t>
      </w:r>
      <w:r w:rsidR="00AE7110" w:rsidRPr="00AE7110">
        <w:rPr>
          <w:shd w:val="clear" w:color="auto" w:fill="FFFFFF"/>
        </w:rPr>
        <w:t> </w:t>
      </w:r>
      <w:r w:rsidRPr="00AE7110">
        <w:rPr>
          <w:shd w:val="clear" w:color="auto" w:fill="FFFFFF"/>
        </w:rPr>
        <w:t xml:space="preserve">oznámení spadající pod </w:t>
      </w:r>
      <w:r w:rsidR="00AE7110">
        <w:rPr>
          <w:shd w:val="clear" w:color="auto" w:fill="FFFFFF"/>
        </w:rPr>
        <w:t>ZOO</w:t>
      </w:r>
      <w:r w:rsidRPr="00AE7110">
        <w:rPr>
          <w:shd w:val="clear" w:color="auto" w:fill="FFFFFF"/>
        </w:rPr>
        <w:t>.</w:t>
      </w:r>
    </w:p>
    <w:p w14:paraId="72AB8C97" w14:textId="52EC4F3C" w:rsidR="00B0401A" w:rsidRDefault="0024034B" w:rsidP="009E6FDA">
      <w:r>
        <w:t>Oznamovatel může</w:t>
      </w:r>
      <w:r w:rsidR="00B46154">
        <w:t xml:space="preserve"> za účelem odhalení protiprávního jednání také </w:t>
      </w:r>
      <w:r>
        <w:t xml:space="preserve">oznamovat i řadu skutečností, které </w:t>
      </w:r>
      <w:r w:rsidR="00B46154">
        <w:t xml:space="preserve">by jinak byly </w:t>
      </w:r>
      <w:r>
        <w:t xml:space="preserve">chráněny např. </w:t>
      </w:r>
      <w:r w:rsidR="00B46154">
        <w:t xml:space="preserve">na základě </w:t>
      </w:r>
      <w:r>
        <w:t>mlčenlivost</w:t>
      </w:r>
      <w:r w:rsidR="00AE7110">
        <w:t>i</w:t>
      </w:r>
      <w:r w:rsidR="00754869">
        <w:t xml:space="preserve"> stanovené v pracovní smlouvě</w:t>
      </w:r>
      <w:r w:rsidR="00B46154">
        <w:t xml:space="preserve">, chráněny bankovním tajemstvím </w:t>
      </w:r>
      <w:r w:rsidR="00754869">
        <w:t xml:space="preserve">apod. </w:t>
      </w:r>
      <w:r w:rsidR="00B46154">
        <w:t>Na druhou stranu zákon také explicitně vymezuje, které profese či činnosti jsou vázány ve vztahu k</w:t>
      </w:r>
      <w:r w:rsidR="00371620">
        <w:t>e</w:t>
      </w:r>
      <w:r w:rsidR="00B46154">
        <w:t> své činnosti mlčenlivostí, kterou ZOO neprolamuje.</w:t>
      </w:r>
    </w:p>
    <w:p w14:paraId="703E57F1" w14:textId="69D92907" w:rsidR="00414C6F" w:rsidRPr="00414C6F" w:rsidRDefault="00414C6F" w:rsidP="00843A95">
      <w:pPr>
        <w:pStyle w:val="Tabulky"/>
        <w:ind w:left="993"/>
        <w:jc w:val="center"/>
        <w:rPr>
          <w:sz w:val="2"/>
          <w:szCs w:val="2"/>
        </w:rPr>
      </w:pPr>
    </w:p>
    <w:p w14:paraId="1DC3AC9C" w14:textId="4B07DA4B" w:rsidR="00B46154" w:rsidRPr="006B17EA" w:rsidRDefault="0093780B" w:rsidP="00843A95">
      <w:pPr>
        <w:pStyle w:val="Tabulky"/>
        <w:ind w:left="993"/>
        <w:jc w:val="center"/>
      </w:pPr>
      <w:r>
        <w:rPr>
          <w:noProof/>
        </w:rPr>
        <w:drawing>
          <wp:anchor distT="0" distB="0" distL="114300" distR="114300" simplePos="0" relativeHeight="251670528" behindDoc="0" locked="0" layoutInCell="1" allowOverlap="1" wp14:anchorId="1062BB0D" wp14:editId="2E511CDE">
            <wp:simplePos x="0" y="0"/>
            <wp:positionH relativeFrom="margin">
              <wp:posOffset>-1298</wp:posOffset>
            </wp:positionH>
            <wp:positionV relativeFrom="paragraph">
              <wp:posOffset>-123715</wp:posOffset>
            </wp:positionV>
            <wp:extent cx="551180" cy="413385"/>
            <wp:effectExtent l="0" t="0" r="1270" b="5715"/>
            <wp:wrapNone/>
            <wp:docPr id="17903482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154" w:rsidRPr="006B17EA">
        <w:t>§ 3</w:t>
      </w:r>
    </w:p>
    <w:p w14:paraId="7B39AE2C" w14:textId="5A84E9A9" w:rsidR="00B46154" w:rsidRPr="006B17EA" w:rsidRDefault="00B46154" w:rsidP="00843A95">
      <w:pPr>
        <w:pStyle w:val="Tabulky"/>
        <w:ind w:left="993"/>
        <w:jc w:val="center"/>
        <w:rPr>
          <w:b/>
          <w:bCs/>
        </w:rPr>
      </w:pPr>
      <w:r w:rsidRPr="006B17EA">
        <w:rPr>
          <w:b/>
          <w:bCs/>
        </w:rPr>
        <w:t>Výjimky z porušení smluvní nebo zákonné povinnosti a informace, jejichž oznámení se za</w:t>
      </w:r>
      <w:r w:rsidR="00F00F22">
        <w:rPr>
          <w:b/>
          <w:bCs/>
        </w:rPr>
        <w:t> </w:t>
      </w:r>
      <w:r w:rsidRPr="006B17EA">
        <w:rPr>
          <w:b/>
          <w:bCs/>
        </w:rPr>
        <w:t>oznámení nepovažuje</w:t>
      </w:r>
    </w:p>
    <w:p w14:paraId="7F207499" w14:textId="29741435" w:rsidR="00B46154" w:rsidRPr="006B17EA" w:rsidRDefault="00B46154" w:rsidP="00843A95">
      <w:pPr>
        <w:pStyle w:val="Tabulky"/>
        <w:ind w:left="993"/>
      </w:pPr>
      <w:r w:rsidRPr="006B17EA">
        <w:t xml:space="preserve">(1) Měl-li oznamovatel oprávněné důvody se domnívat, že oznámení bylo nezbytné pro odhalení protiprávního jednání podle </w:t>
      </w:r>
      <w:hyperlink r:id="rId14" w:history="1">
        <w:r w:rsidRPr="002459F8">
          <w:t>§ 2 odst. 1</w:t>
        </w:r>
      </w:hyperlink>
      <w:r w:rsidRPr="002459F8">
        <w:t xml:space="preserve">, oznámení není porušením bankovního tajemství, smluvní povinnosti zachovávat mlčenlivost, povinnosti zachovávat mlčenlivost podle </w:t>
      </w:r>
      <w:hyperlink r:id="rId15" w:history="1">
        <w:r w:rsidRPr="002459F8">
          <w:t>daňového řádu</w:t>
        </w:r>
      </w:hyperlink>
      <w:r w:rsidRPr="002459F8">
        <w:t xml:space="preserve"> </w:t>
      </w:r>
      <w:r w:rsidRPr="006B17EA">
        <w:t xml:space="preserve">ani povinnosti zachovávat mlčenlivost podle jiných právních předpisů upravujících práci nebo jinou obdobnou činnost, s výjimkou povinnosti </w:t>
      </w:r>
    </w:p>
    <w:p w14:paraId="1E34A164" w14:textId="3804D741" w:rsidR="00B46154" w:rsidRPr="006B17EA" w:rsidRDefault="00647CAD" w:rsidP="00843A95">
      <w:pPr>
        <w:pStyle w:val="Tabulky"/>
        <w:ind w:left="993"/>
      </w:pPr>
      <w:r>
        <w:t xml:space="preserve">  </w:t>
      </w:r>
      <w:r w:rsidR="00B46154" w:rsidRPr="006B17EA">
        <w:t xml:space="preserve"> a) zajistit ochranu utajovaných informací a informací, jejichž vyzrazení by zjevně mohlo ohrozit probíhající trestní řízení, nebo ochranu zvláštních skutečností podle zákona upravujícího krizové řízení, </w:t>
      </w:r>
    </w:p>
    <w:p w14:paraId="426940BD" w14:textId="4C00AC9B" w:rsidR="00B46154" w:rsidRPr="006B17EA" w:rsidRDefault="00647CAD" w:rsidP="00843A95">
      <w:pPr>
        <w:pStyle w:val="Tabulky"/>
        <w:ind w:left="993"/>
      </w:pPr>
      <w:r>
        <w:t xml:space="preserve">  </w:t>
      </w:r>
      <w:r w:rsidR="00B46154" w:rsidRPr="006B17EA">
        <w:t xml:space="preserve"> b) zachovávat mlčenlivost při výkonu činnosti </w:t>
      </w:r>
    </w:p>
    <w:p w14:paraId="5AE574AA" w14:textId="2CC2B0CE" w:rsidR="00B46154" w:rsidRPr="006B17EA" w:rsidRDefault="00647CAD" w:rsidP="00843A95">
      <w:pPr>
        <w:pStyle w:val="Tabulky"/>
        <w:ind w:left="993"/>
      </w:pPr>
      <w:r>
        <w:t xml:space="preserve">      </w:t>
      </w:r>
      <w:r w:rsidR="00B46154" w:rsidRPr="006B17EA">
        <w:t xml:space="preserve">1. notáře, notářského kandidáta a notářského koncipienta, </w:t>
      </w:r>
    </w:p>
    <w:p w14:paraId="2FB98E14" w14:textId="4405A0A8" w:rsidR="00B46154" w:rsidRPr="006B17EA" w:rsidRDefault="00647CAD" w:rsidP="00843A95">
      <w:pPr>
        <w:pStyle w:val="Tabulky"/>
        <w:ind w:left="993"/>
      </w:pPr>
      <w:r>
        <w:t xml:space="preserve">      </w:t>
      </w:r>
      <w:r w:rsidR="00B46154" w:rsidRPr="006B17EA">
        <w:t xml:space="preserve">2. státního zástupce, asistenta státního zástupce a právního čekatele, </w:t>
      </w:r>
    </w:p>
    <w:p w14:paraId="7C8C5374" w14:textId="26F1345C" w:rsidR="00B46154" w:rsidRPr="006B17EA" w:rsidRDefault="00647CAD" w:rsidP="00843A95">
      <w:pPr>
        <w:pStyle w:val="Tabulky"/>
        <w:ind w:left="993"/>
      </w:pPr>
      <w:r>
        <w:t xml:space="preserve">      </w:t>
      </w:r>
      <w:r w:rsidR="00B46154" w:rsidRPr="006B17EA">
        <w:t xml:space="preserve">3. advokáta a advokátního koncipienta, </w:t>
      </w:r>
    </w:p>
    <w:p w14:paraId="2E6A8034" w14:textId="0E727369" w:rsidR="00B46154" w:rsidRPr="006B17EA" w:rsidRDefault="00647CAD" w:rsidP="00843A95">
      <w:pPr>
        <w:pStyle w:val="Tabulky"/>
        <w:ind w:left="993"/>
      </w:pPr>
      <w:r>
        <w:t xml:space="preserve">      </w:t>
      </w:r>
      <w:r w:rsidR="00B46154" w:rsidRPr="006B17EA">
        <w:t xml:space="preserve">4. soudního exekutora, exekutorského kandidáta a exekutorského koncipienta, </w:t>
      </w:r>
    </w:p>
    <w:p w14:paraId="46C5167E" w14:textId="57C22948" w:rsidR="00B46154" w:rsidRPr="006B17EA" w:rsidRDefault="00647CAD" w:rsidP="00843A95">
      <w:pPr>
        <w:pStyle w:val="Tabulky"/>
        <w:ind w:left="993"/>
      </w:pPr>
      <w:r>
        <w:t xml:space="preserve">      </w:t>
      </w:r>
      <w:r w:rsidR="00B46154" w:rsidRPr="006B17EA">
        <w:t xml:space="preserve">5. soudce, soudce Ústavního soudu, asistenta soudce a justičního kandidáta, </w:t>
      </w:r>
    </w:p>
    <w:p w14:paraId="11FCC42E" w14:textId="643CC4EE" w:rsidR="00B46154" w:rsidRPr="006B17EA" w:rsidRDefault="00647CAD" w:rsidP="00843A95">
      <w:pPr>
        <w:pStyle w:val="Tabulky"/>
        <w:ind w:left="993"/>
      </w:pPr>
      <w:r>
        <w:lastRenderedPageBreak/>
        <w:t xml:space="preserve">      </w:t>
      </w:r>
      <w:r w:rsidR="00B46154" w:rsidRPr="006B17EA">
        <w:t>6. zaměstnance notáře, soudního exekutora, advokáta a zaměstnance společnosti, prostřednictvím které advokát vykonává advokacii jako společník podle zákona upravujícího výkon advokacie, nebo</w:t>
      </w:r>
      <w:r w:rsidR="00F00F22">
        <w:t> </w:t>
      </w:r>
      <w:r w:rsidR="00B46154" w:rsidRPr="006B17EA">
        <w:t>obdobné zahraniční společnosti, nebo další osoby, která se v rámci takové společnosti podílí na</w:t>
      </w:r>
      <w:r w:rsidR="00F00F22">
        <w:t> </w:t>
      </w:r>
      <w:r w:rsidR="00B46154" w:rsidRPr="006B17EA">
        <w:t xml:space="preserve">poskytování právních služeb, </w:t>
      </w:r>
    </w:p>
    <w:p w14:paraId="4A8EB042" w14:textId="76B0CEC9" w:rsidR="00B46154" w:rsidRPr="006B17EA" w:rsidRDefault="00647CAD" w:rsidP="00843A95">
      <w:pPr>
        <w:pStyle w:val="Tabulky"/>
        <w:ind w:left="993"/>
      </w:pPr>
      <w:r>
        <w:t xml:space="preserve">   </w:t>
      </w:r>
      <w:r w:rsidR="00B46154" w:rsidRPr="006B17EA">
        <w:t xml:space="preserve">c) zachovávat mlčenlivost při poskytování právní pomoci v řízení před soudem nebo jiným orgánem veřejné moci, nebo </w:t>
      </w:r>
    </w:p>
    <w:p w14:paraId="5F0CA1E7" w14:textId="4EB69A74" w:rsidR="00B46154" w:rsidRPr="006B17EA" w:rsidRDefault="00647CAD" w:rsidP="00843A95">
      <w:pPr>
        <w:pStyle w:val="Tabulky"/>
        <w:ind w:left="993"/>
      </w:pPr>
      <w:r>
        <w:t xml:space="preserve">   </w:t>
      </w:r>
      <w:r w:rsidR="00B46154" w:rsidRPr="006B17EA">
        <w:t xml:space="preserve">d) zachovávat mlčenlivost při poskytování zdravotních služeb. </w:t>
      </w:r>
    </w:p>
    <w:p w14:paraId="52F8DE6A" w14:textId="27431336" w:rsidR="00414C6F" w:rsidRDefault="00B46154" w:rsidP="00843A95">
      <w:pPr>
        <w:pStyle w:val="Tabulky"/>
        <w:ind w:left="993"/>
      </w:pPr>
      <w:r w:rsidRPr="006B17EA">
        <w:t xml:space="preserve">(2) Oznámení a jednání oznamovatele nebo </w:t>
      </w:r>
      <w:r w:rsidRPr="002459F8">
        <w:t xml:space="preserve">osoby podle </w:t>
      </w:r>
      <w:hyperlink r:id="rId16" w:history="1">
        <w:r w:rsidRPr="002459F8">
          <w:t>§ 4 odst. 2 písm. a) až h)</w:t>
        </w:r>
      </w:hyperlink>
      <w:r w:rsidRPr="002459F8">
        <w:t xml:space="preserve"> v souvislosti se</w:t>
      </w:r>
      <w:r w:rsidR="00F00F22">
        <w:t> </w:t>
      </w:r>
      <w:r w:rsidRPr="002459F8">
        <w:t xml:space="preserve">zjišťováním informací, které se později staly obsahem oznámení, není porušením smluvní nebo zákonné povinnosti, s výjimkou případů, kdy je jednáním v souvislosti se zjišťováním takových informací spáchán trestný čin nebo pokud oznamovatel nebo osoba podle </w:t>
      </w:r>
      <w:hyperlink r:id="rId17" w:history="1">
        <w:r w:rsidRPr="002459F8">
          <w:t>§ 4 odst. 2 písm. a) až</w:t>
        </w:r>
        <w:r w:rsidR="00F00F22">
          <w:t> </w:t>
        </w:r>
        <w:r w:rsidRPr="002459F8">
          <w:t>h)</w:t>
        </w:r>
      </w:hyperlink>
      <w:r w:rsidR="008221A4">
        <w:t> </w:t>
      </w:r>
      <w:r w:rsidRPr="002459F8">
        <w:t xml:space="preserve">neměli oprávněný důvod se domnívat, že oznámení bylo nezbytné pro odhalení možného protiprávního jednání. Ustanovení odstavce 1 tím není dotčeno. </w:t>
      </w:r>
    </w:p>
    <w:p w14:paraId="2B773D26" w14:textId="77777777" w:rsidR="00843A95" w:rsidRPr="00414C6F" w:rsidRDefault="00843A95" w:rsidP="00843A95">
      <w:pPr>
        <w:pStyle w:val="Tabulky"/>
        <w:ind w:left="993"/>
        <w:rPr>
          <w:sz w:val="2"/>
          <w:szCs w:val="2"/>
        </w:rPr>
      </w:pPr>
    </w:p>
    <w:p w14:paraId="60487892" w14:textId="5344BE9B" w:rsidR="00AB74AC" w:rsidRDefault="00AB74AC" w:rsidP="009E6FDA">
      <w:r w:rsidRPr="002D1850">
        <w:t>Mezi výjimky z</w:t>
      </w:r>
      <w:r w:rsidR="006E481D" w:rsidRPr="002D1850">
        <w:t> </w:t>
      </w:r>
      <w:r w:rsidRPr="002D1850">
        <w:t>možnost</w:t>
      </w:r>
      <w:r w:rsidR="006E481D" w:rsidRPr="002D1850">
        <w:t xml:space="preserve">i podat oznámení </w:t>
      </w:r>
      <w:r w:rsidRPr="002D1850">
        <w:t>spadají některé chráněné informace</w:t>
      </w:r>
      <w:r w:rsidR="00E6762A">
        <w:t xml:space="preserve">, především </w:t>
      </w:r>
      <w:r w:rsidRPr="002D1850">
        <w:t xml:space="preserve">informace týkající se bezpečnosti </w:t>
      </w:r>
      <w:r w:rsidR="00AE249E" w:rsidRPr="002D1850">
        <w:t>státu</w:t>
      </w:r>
      <w:r w:rsidRPr="002D1850">
        <w:t>.</w:t>
      </w:r>
    </w:p>
    <w:p w14:paraId="3B9963B0" w14:textId="2CE9F36A" w:rsidR="00414C6F" w:rsidRPr="00414C6F" w:rsidRDefault="00414C6F" w:rsidP="00843A95">
      <w:pPr>
        <w:pStyle w:val="Tabulky"/>
        <w:ind w:left="993"/>
        <w:jc w:val="center"/>
        <w:rPr>
          <w:sz w:val="2"/>
          <w:szCs w:val="2"/>
        </w:rPr>
      </w:pPr>
    </w:p>
    <w:p w14:paraId="2C76D5AE" w14:textId="262BF257" w:rsidR="00E6762A" w:rsidRPr="00384D63" w:rsidRDefault="0093780B" w:rsidP="00843A95">
      <w:pPr>
        <w:pStyle w:val="Tabulky"/>
        <w:ind w:left="993"/>
        <w:jc w:val="center"/>
      </w:pPr>
      <w:r>
        <w:rPr>
          <w:noProof/>
        </w:rPr>
        <w:drawing>
          <wp:anchor distT="0" distB="0" distL="114300" distR="114300" simplePos="0" relativeHeight="251672576" behindDoc="0" locked="0" layoutInCell="1" allowOverlap="1" wp14:anchorId="5BA51CD4" wp14:editId="7956B675">
            <wp:simplePos x="0" y="0"/>
            <wp:positionH relativeFrom="margin">
              <wp:posOffset>-1298</wp:posOffset>
            </wp:positionH>
            <wp:positionV relativeFrom="paragraph">
              <wp:posOffset>-126752</wp:posOffset>
            </wp:positionV>
            <wp:extent cx="551180" cy="413385"/>
            <wp:effectExtent l="0" t="0" r="1270" b="5715"/>
            <wp:wrapNone/>
            <wp:docPr id="12935429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62A" w:rsidRPr="00384D63">
        <w:t>§ 3</w:t>
      </w:r>
    </w:p>
    <w:p w14:paraId="33BDB882" w14:textId="64423932" w:rsidR="00E6762A" w:rsidRPr="00384D63" w:rsidRDefault="00E6762A" w:rsidP="00843A95">
      <w:pPr>
        <w:pStyle w:val="Tabulky"/>
        <w:ind w:left="993"/>
      </w:pPr>
      <w:r w:rsidRPr="00384D63">
        <w:t xml:space="preserve">(3) Oznámením podle tohoto zákona není část oznámení, která obsahuje informace </w:t>
      </w:r>
    </w:p>
    <w:p w14:paraId="105C1611" w14:textId="356376EE" w:rsidR="00E6762A" w:rsidRPr="00384D63" w:rsidRDefault="00D93E05" w:rsidP="00843A95">
      <w:pPr>
        <w:pStyle w:val="Tabulky"/>
        <w:ind w:left="993"/>
      </w:pPr>
      <w:r>
        <w:t xml:space="preserve">   </w:t>
      </w:r>
      <w:r w:rsidR="00E6762A" w:rsidRPr="00384D63">
        <w:t xml:space="preserve">a) jejichž oznámení by mohlo bezprostředně ohrozit podstatný bezpečnostní zájem České republiky; podstatným bezpečnostním zájmem České republiky se pro účely tohoto zákona rozumí </w:t>
      </w:r>
    </w:p>
    <w:p w14:paraId="37C73E8D" w14:textId="36CF505C" w:rsidR="00E6762A" w:rsidRPr="00384D63" w:rsidRDefault="00647CAD" w:rsidP="00843A95">
      <w:pPr>
        <w:pStyle w:val="Tabulky"/>
        <w:ind w:left="993"/>
      </w:pPr>
      <w:r>
        <w:t xml:space="preserve"> </w:t>
      </w:r>
      <w:r w:rsidR="00D93E05">
        <w:t xml:space="preserve">     </w:t>
      </w:r>
      <w:r w:rsidR="00E6762A" w:rsidRPr="00384D63">
        <w:t xml:space="preserve">1. svrchovanost, územní celistvost a demokratické základy České republiky, </w:t>
      </w:r>
    </w:p>
    <w:p w14:paraId="71B77FC9" w14:textId="010FC713" w:rsidR="00E6762A" w:rsidRPr="00384D63" w:rsidRDefault="00D93E05" w:rsidP="00843A95">
      <w:pPr>
        <w:pStyle w:val="Tabulky"/>
        <w:ind w:left="993"/>
      </w:pPr>
      <w:r>
        <w:t xml:space="preserve">  </w:t>
      </w:r>
      <w:r w:rsidR="00647CAD">
        <w:t xml:space="preserve"> </w:t>
      </w:r>
      <w:r>
        <w:t xml:space="preserve">   </w:t>
      </w:r>
      <w:r w:rsidR="00E6762A" w:rsidRPr="00384D63">
        <w:t xml:space="preserve">2. vnitřní pořádek a bezpečnost, včetně kritické infrastruktury a informačních systémů veřejné správy, </w:t>
      </w:r>
    </w:p>
    <w:p w14:paraId="27AE36AF" w14:textId="61BEB511" w:rsidR="00E6762A" w:rsidRPr="00384D63" w:rsidRDefault="00D93E05" w:rsidP="00843A95">
      <w:pPr>
        <w:pStyle w:val="Tabulky"/>
        <w:ind w:left="993"/>
      </w:pPr>
      <w:r>
        <w:t xml:space="preserve">     </w:t>
      </w:r>
      <w:r w:rsidR="00E6762A" w:rsidRPr="00384D63">
        <w:t xml:space="preserve">3. ve větším rozsahu životy a zdraví osob, </w:t>
      </w:r>
    </w:p>
    <w:p w14:paraId="6174AA5E" w14:textId="064A3BA3" w:rsidR="00E6762A" w:rsidRPr="00384D63" w:rsidRDefault="00647CAD" w:rsidP="00647CAD">
      <w:pPr>
        <w:pStyle w:val="Tabulky"/>
        <w:ind w:left="993"/>
      </w:pPr>
      <w:r>
        <w:t xml:space="preserve">      </w:t>
      </w:r>
      <w:r w:rsidR="00E6762A" w:rsidRPr="00384D63">
        <w:t>4. ochrana informací o veřejných zakázkách v oblasti obrany nebo bezpečnosti, ledaže je zadávání těchto zakázek upraveno předpisem Evropské unie,</w:t>
      </w:r>
    </w:p>
    <w:p w14:paraId="53B8CD56" w14:textId="3C7FEE81" w:rsidR="00E6762A" w:rsidRPr="00384D63" w:rsidRDefault="00D93E05" w:rsidP="00843A95">
      <w:pPr>
        <w:pStyle w:val="Tabulky"/>
        <w:ind w:left="993"/>
      </w:pPr>
      <w:r>
        <w:t xml:space="preserve">    </w:t>
      </w:r>
      <w:r w:rsidR="00647CAD">
        <w:t xml:space="preserve"> </w:t>
      </w:r>
      <w:r>
        <w:t xml:space="preserve"> </w:t>
      </w:r>
      <w:r w:rsidR="00E6762A" w:rsidRPr="00384D63">
        <w:t xml:space="preserve">5. plnění mezinárodních závazků v oblasti obrany, </w:t>
      </w:r>
    </w:p>
    <w:p w14:paraId="73AA3960" w14:textId="2A663B25" w:rsidR="00E6762A" w:rsidRPr="00384D63" w:rsidRDefault="00D93E05" w:rsidP="00843A95">
      <w:pPr>
        <w:pStyle w:val="Tabulky"/>
        <w:ind w:left="993"/>
      </w:pPr>
      <w:r>
        <w:t xml:space="preserve">   </w:t>
      </w:r>
      <w:r w:rsidR="00647CAD">
        <w:t xml:space="preserve"> </w:t>
      </w:r>
      <w:r>
        <w:t xml:space="preserve">  </w:t>
      </w:r>
      <w:r w:rsidR="00E6762A" w:rsidRPr="00384D63">
        <w:t xml:space="preserve">6. významné bezpečnostní operace, nebo </w:t>
      </w:r>
    </w:p>
    <w:p w14:paraId="072BB7B4" w14:textId="6C6C0B3B" w:rsidR="00E6762A" w:rsidRPr="00384D63" w:rsidRDefault="00D93E05" w:rsidP="00843A95">
      <w:pPr>
        <w:pStyle w:val="Tabulky"/>
        <w:ind w:left="993"/>
      </w:pPr>
      <w:r>
        <w:t xml:space="preserve"> </w:t>
      </w:r>
      <w:r w:rsidR="00647CAD">
        <w:t xml:space="preserve"> </w:t>
      </w:r>
      <w:r>
        <w:t xml:space="preserve"> </w:t>
      </w:r>
      <w:r w:rsidR="00647CAD">
        <w:t xml:space="preserve"> </w:t>
      </w:r>
      <w:r>
        <w:t xml:space="preserve">  </w:t>
      </w:r>
      <w:r w:rsidR="00E6762A" w:rsidRPr="00384D63">
        <w:t xml:space="preserve">7. bojeschopnost ozbrojených sil České republiky, </w:t>
      </w:r>
    </w:p>
    <w:p w14:paraId="4F5EC0DC" w14:textId="1B3F2B20" w:rsidR="00E6762A" w:rsidRPr="00384D63" w:rsidRDefault="00D93E05" w:rsidP="00843A95">
      <w:pPr>
        <w:pStyle w:val="Tabulky"/>
        <w:ind w:left="993"/>
      </w:pPr>
      <w:r>
        <w:t xml:space="preserve">   </w:t>
      </w:r>
      <w:r w:rsidR="00E6762A" w:rsidRPr="00384D63">
        <w:t xml:space="preserve">b) o činnosti zpravodajských služeb České republiky, nebo </w:t>
      </w:r>
    </w:p>
    <w:p w14:paraId="2DDC9CB4" w14:textId="68DE8E6A" w:rsidR="00414C6F" w:rsidRDefault="00D93E05" w:rsidP="00843A95">
      <w:pPr>
        <w:pStyle w:val="Tabulky"/>
        <w:ind w:left="993"/>
      </w:pPr>
      <w:r>
        <w:t xml:space="preserve">   </w:t>
      </w:r>
      <w:r w:rsidR="00E6762A" w:rsidRPr="00384D63">
        <w:t>c) jejichž oznámení by představovalo porušení povinnosti zachovávat mlčenlivost duchovních v</w:t>
      </w:r>
      <w:r w:rsidR="008221A4">
        <w:t> </w:t>
      </w:r>
      <w:r w:rsidR="00E6762A" w:rsidRPr="00384D63">
        <w:t xml:space="preserve">souvislosti s výkonem zpovědního tajemství nebo práva obdobného zpovědnímu tajemství. </w:t>
      </w:r>
    </w:p>
    <w:p w14:paraId="622BCF7C" w14:textId="77777777" w:rsidR="00843A95" w:rsidRPr="00414C6F" w:rsidRDefault="00843A95" w:rsidP="00843A95">
      <w:pPr>
        <w:pStyle w:val="Tabulky"/>
        <w:ind w:left="993"/>
        <w:rPr>
          <w:sz w:val="2"/>
          <w:szCs w:val="2"/>
        </w:rPr>
      </w:pPr>
    </w:p>
    <w:p w14:paraId="0EA23655" w14:textId="0E077AEE" w:rsidR="00653A46" w:rsidRPr="00ED06A8" w:rsidRDefault="00653A46" w:rsidP="009E6FDA">
      <w:pPr>
        <w:rPr>
          <w:sz w:val="2"/>
          <w:szCs w:val="2"/>
          <w:highlight w:val="green"/>
        </w:rPr>
      </w:pPr>
    </w:p>
    <w:p w14:paraId="5AA7C39B" w14:textId="35155A33" w:rsidR="00653A46" w:rsidRPr="00ED06A8" w:rsidRDefault="00ED06A8" w:rsidP="00653A46">
      <w:pPr>
        <w:pStyle w:val="Tabulky"/>
        <w:ind w:left="993"/>
        <w:rPr>
          <w:sz w:val="2"/>
          <w:szCs w:val="2"/>
          <w:highlight w:val="green"/>
        </w:rPr>
      </w:pPr>
      <w:r w:rsidRPr="00653A46">
        <w:rPr>
          <w:noProof/>
        </w:rPr>
        <w:drawing>
          <wp:anchor distT="0" distB="0" distL="114300" distR="114300" simplePos="0" relativeHeight="251720704" behindDoc="0" locked="0" layoutInCell="1" allowOverlap="1" wp14:anchorId="210439C8" wp14:editId="0F321A44">
            <wp:simplePos x="0" y="0"/>
            <wp:positionH relativeFrom="margin">
              <wp:align>left</wp:align>
            </wp:positionH>
            <wp:positionV relativeFrom="paragraph">
              <wp:posOffset>7620</wp:posOffset>
            </wp:positionV>
            <wp:extent cx="551815" cy="413385"/>
            <wp:effectExtent l="0" t="0" r="635" b="5715"/>
            <wp:wrapNone/>
            <wp:docPr id="79893463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26612" w14:textId="5955366A" w:rsidR="007B6A64" w:rsidRDefault="00AB74AC" w:rsidP="00653A46">
      <w:pPr>
        <w:pStyle w:val="Tabulky"/>
        <w:ind w:left="993"/>
      </w:pPr>
      <w:r w:rsidRPr="00653A46">
        <w:t xml:space="preserve">Uvedená problematika je detailně vysvětlena </w:t>
      </w:r>
      <w:r w:rsidR="00A71A7F" w:rsidRPr="00653A46">
        <w:t>v</w:t>
      </w:r>
      <w:r w:rsidRPr="00653A46">
        <w:t xml:space="preserve"> </w:t>
      </w:r>
      <w:hyperlink r:id="rId18" w:history="1">
        <w:r w:rsidR="00A71A7F" w:rsidRPr="00653A46">
          <w:rPr>
            <w:rStyle w:val="Hypertextovodkaz"/>
            <w:szCs w:val="24"/>
          </w:rPr>
          <w:t>Metodice k zákonu č. 171/2023 Sb., o ochraně oznamovatelů</w:t>
        </w:r>
      </w:hyperlink>
      <w:r w:rsidR="00AA1904" w:rsidRPr="00653A46">
        <w:t>.</w:t>
      </w:r>
      <w:r w:rsidR="000C2FD5" w:rsidRPr="00653A46">
        <w:t xml:space="preserve"> </w:t>
      </w:r>
      <w:r w:rsidR="007B6A64" w:rsidRPr="00653A46">
        <w:t>Podstatné nicméně je, že zatímco oznámení</w:t>
      </w:r>
      <w:r w:rsidR="00B258DC" w:rsidRPr="00653A46">
        <w:t xml:space="preserve"> (respektive jejich části)</w:t>
      </w:r>
      <w:r w:rsidR="007B6A64" w:rsidRPr="00653A46">
        <w:t xml:space="preserve"> podle </w:t>
      </w:r>
      <w:r w:rsidR="007B6A64" w:rsidRPr="00653A46">
        <w:rPr>
          <w:b/>
          <w:bCs/>
        </w:rPr>
        <w:t>§ 3 odst. 3</w:t>
      </w:r>
      <w:r w:rsidR="008D2269" w:rsidRPr="00653A46">
        <w:rPr>
          <w:b/>
          <w:bCs/>
        </w:rPr>
        <w:t xml:space="preserve"> ZOO</w:t>
      </w:r>
      <w:r w:rsidR="007B6A64" w:rsidRPr="00653A46">
        <w:t xml:space="preserve"> nelze vůbec považovat za oznámení ve smyslu ZOO a příslušná osoba se jimi tedy v režimu ZOO nemusí zabývat, totéž však neplatí o oznámeních obsahujících informace podle </w:t>
      </w:r>
      <w:r w:rsidR="007B6A64" w:rsidRPr="00653A46">
        <w:rPr>
          <w:b/>
          <w:bCs/>
        </w:rPr>
        <w:t>§ 3 odst. 1</w:t>
      </w:r>
      <w:r w:rsidR="008D2269" w:rsidRPr="00653A46">
        <w:rPr>
          <w:b/>
          <w:bCs/>
        </w:rPr>
        <w:t xml:space="preserve"> ZOO</w:t>
      </w:r>
      <w:r w:rsidR="007B6A64" w:rsidRPr="00653A46">
        <w:t xml:space="preserve">. Jestliže oznamovatel </w:t>
      </w:r>
      <w:proofErr w:type="gramStart"/>
      <w:r w:rsidR="007B6A64" w:rsidRPr="00653A46">
        <w:t>poruší</w:t>
      </w:r>
      <w:proofErr w:type="gramEnd"/>
      <w:r w:rsidR="007B6A64" w:rsidRPr="00653A46">
        <w:t xml:space="preserve"> některou z povinností mlčenlivosti či povinnost chránit některé zákonem vymezené informace ve smyslu § 3 odst. 1 písm. a) až d) </w:t>
      </w:r>
      <w:r w:rsidR="00FD29BD" w:rsidRPr="00653A46">
        <w:t xml:space="preserve">ZOO, </w:t>
      </w:r>
      <w:r w:rsidR="007B6A64" w:rsidRPr="00653A46">
        <w:t>bude sice odpovědný za porušení takové</w:t>
      </w:r>
      <w:r w:rsidR="00FD29BD" w:rsidRPr="00653A46">
        <w:t>to</w:t>
      </w:r>
      <w:r w:rsidR="007B6A64" w:rsidRPr="00653A46">
        <w:t xml:space="preserve"> povinnosti (mlčenlivosti), nicméně stále se bude jednat o oznámení podle ZOO a</w:t>
      </w:r>
      <w:r w:rsidR="008221A4" w:rsidRPr="00653A46">
        <w:t> </w:t>
      </w:r>
      <w:r w:rsidR="007B6A64" w:rsidRPr="00653A46">
        <w:t>příslušná osoba je s ním povinna nakládat odpovídajícím způsobem.</w:t>
      </w:r>
    </w:p>
    <w:p w14:paraId="423A70E2" w14:textId="77777777" w:rsidR="00653A46" w:rsidRPr="00ED06A8" w:rsidRDefault="00653A46" w:rsidP="00ED06A8">
      <w:pPr>
        <w:pStyle w:val="Tabulky"/>
        <w:ind w:left="993"/>
        <w:rPr>
          <w:sz w:val="2"/>
          <w:szCs w:val="2"/>
        </w:rPr>
      </w:pPr>
    </w:p>
    <w:p w14:paraId="7B389B85" w14:textId="0A4266B9" w:rsidR="00A71A7F" w:rsidRPr="0068595E" w:rsidRDefault="007B6A64" w:rsidP="009E6FDA">
      <w:pPr>
        <w:rPr>
          <w:rStyle w:val="Hypertextovodkaz"/>
          <w:color w:val="auto"/>
          <w:u w:val="none"/>
        </w:rPr>
      </w:pPr>
      <w:r>
        <w:t>Pro příslušnou osobu bude nicméně pravděpodobně ještě více než pro</w:t>
      </w:r>
      <w:r w:rsidR="00ED06A8">
        <w:t> </w:t>
      </w:r>
      <w:r>
        <w:t xml:space="preserve">samotného oznamovatele v řadě případů složité kvalifikovat, zda oznámení obsahuje informace, na které se vztahuje </w:t>
      </w:r>
      <w:r>
        <w:lastRenderedPageBreak/>
        <w:t>specifická zákonná ochrana. V případě nejistoty doporučujeme za současného zachování důvěrnosti danou věc konzultovat s právním oddělením dané organizace. Pokud takový postup není s ohledem na potřebu zachování ochrany totožnosti oznamovatele anebo dalších osob v obdobných případech možný, je vhodné obrátit se s prosbou o konzultaci přímo na</w:t>
      </w:r>
      <w:r w:rsidR="00074966">
        <w:t> </w:t>
      </w:r>
      <w:r>
        <w:t>Ministerstvo spravedlnosti, případně na nějakou z neziskových organizací, která se</w:t>
      </w:r>
      <w:r w:rsidR="00074966">
        <w:t> </w:t>
      </w:r>
      <w:proofErr w:type="spellStart"/>
      <w:r>
        <w:t>whistleblowingem</w:t>
      </w:r>
      <w:proofErr w:type="spellEnd"/>
      <w:r>
        <w:t xml:space="preserve"> rovněž zabývá.</w:t>
      </w:r>
    </w:p>
    <w:p w14:paraId="304D4509" w14:textId="1CD8FBBF" w:rsidR="00ED06A8" w:rsidRDefault="000C2FD5" w:rsidP="009E6FDA">
      <w:bookmarkStart w:id="24" w:name="_Hlk186729833"/>
      <w:r w:rsidRPr="002D1850">
        <w:t xml:space="preserve">V případě, že příslušná osoba </w:t>
      </w:r>
      <w:proofErr w:type="gramStart"/>
      <w:r w:rsidRPr="002D1850">
        <w:t>obdrží</w:t>
      </w:r>
      <w:proofErr w:type="gramEnd"/>
      <w:r w:rsidRPr="002D1850">
        <w:t xml:space="preserve"> oznámení</w:t>
      </w:r>
      <w:r w:rsidRPr="002D1850">
        <w:rPr>
          <w:vertAlign w:val="superscript"/>
        </w:rPr>
        <w:footnoteReference w:id="4"/>
      </w:r>
      <w:r w:rsidR="00E6762A">
        <w:t xml:space="preserve"> nespadající </w:t>
      </w:r>
      <w:r w:rsidR="009F461C">
        <w:t>pod</w:t>
      </w:r>
      <w:r w:rsidR="00E6762A">
        <w:t xml:space="preserve"> působnost ZOO</w:t>
      </w:r>
      <w:r w:rsidR="00AA1904">
        <w:t>,</w:t>
      </w:r>
      <w:r w:rsidRPr="002D1850">
        <w:t xml:space="preserve"> má povinnost </w:t>
      </w:r>
      <w:r w:rsidRPr="00701050">
        <w:rPr>
          <w:b/>
          <w:bCs/>
        </w:rPr>
        <w:t>bez zbytečného odkladu</w:t>
      </w:r>
      <w:r w:rsidR="007B6A64" w:rsidRPr="007B6A64">
        <w:t xml:space="preserve"> </w:t>
      </w:r>
      <w:r w:rsidR="007B6A64" w:rsidRPr="007B6A64">
        <w:rPr>
          <w:b/>
          <w:bCs/>
        </w:rPr>
        <w:t xml:space="preserve">od okamžiku, kdy takovou skutečnost zjistí, </w:t>
      </w:r>
      <w:r w:rsidRPr="002D1850">
        <w:t xml:space="preserve">o </w:t>
      </w:r>
      <w:r w:rsidR="007B6A64">
        <w:t>tom</w:t>
      </w:r>
      <w:r w:rsidR="0068595E">
        <w:t xml:space="preserve"> </w:t>
      </w:r>
      <w:r w:rsidRPr="002D1850">
        <w:t>písemně vyrozumět oznamovatele.</w:t>
      </w:r>
    </w:p>
    <w:p w14:paraId="2641F79E" w14:textId="6E2A1418" w:rsidR="00414C6F" w:rsidRPr="00414C6F" w:rsidRDefault="00414C6F" w:rsidP="00843A95">
      <w:pPr>
        <w:pStyle w:val="Tabulky"/>
        <w:ind w:left="993"/>
        <w:jc w:val="center"/>
        <w:rPr>
          <w:sz w:val="2"/>
          <w:szCs w:val="2"/>
        </w:rPr>
      </w:pPr>
    </w:p>
    <w:p w14:paraId="53859281" w14:textId="5F51C11F" w:rsidR="00104A1A" w:rsidRDefault="00BE3B30" w:rsidP="00843A95">
      <w:pPr>
        <w:pStyle w:val="Tabulky"/>
        <w:ind w:left="993"/>
        <w:jc w:val="center"/>
      </w:pPr>
      <w:r>
        <w:rPr>
          <w:noProof/>
        </w:rPr>
        <w:drawing>
          <wp:anchor distT="0" distB="0" distL="114300" distR="114300" simplePos="0" relativeHeight="251674624" behindDoc="0" locked="0" layoutInCell="1" allowOverlap="1" wp14:anchorId="4F1FEB31" wp14:editId="26C59F0B">
            <wp:simplePos x="0" y="0"/>
            <wp:positionH relativeFrom="margin">
              <wp:posOffset>-65</wp:posOffset>
            </wp:positionH>
            <wp:positionV relativeFrom="paragraph">
              <wp:posOffset>-124630</wp:posOffset>
            </wp:positionV>
            <wp:extent cx="551180" cy="413385"/>
            <wp:effectExtent l="0" t="0" r="1270" b="5715"/>
            <wp:wrapNone/>
            <wp:docPr id="13252152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pattFill prst="pct5">
                      <a:fgClr>
                        <a:schemeClr val="accent1"/>
                      </a:fgClr>
                      <a:bgClr>
                        <a:schemeClr val="bg1"/>
                      </a:bgClr>
                    </a:pattFill>
                    <a:ln>
                      <a:noFill/>
                    </a:ln>
                  </pic:spPr>
                </pic:pic>
              </a:graphicData>
            </a:graphic>
            <wp14:sizeRelH relativeFrom="page">
              <wp14:pctWidth>0</wp14:pctWidth>
            </wp14:sizeRelH>
            <wp14:sizeRelV relativeFrom="page">
              <wp14:pctHeight>0</wp14:pctHeight>
            </wp14:sizeRelV>
          </wp:anchor>
        </w:drawing>
      </w:r>
      <w:r w:rsidR="00104A1A" w:rsidRPr="00564F40">
        <w:t>§ 12</w:t>
      </w:r>
    </w:p>
    <w:p w14:paraId="66F2EDB4" w14:textId="0E8EF7E6" w:rsidR="00414C6F" w:rsidRDefault="0068595E" w:rsidP="00843A95">
      <w:pPr>
        <w:pStyle w:val="Tabulky"/>
        <w:ind w:left="993"/>
      </w:pPr>
      <w:r w:rsidRPr="0068595E">
        <w:t>(4) Zjistí-li příslušná osoba při posuzování důvodnosti oznámení, že nejde o oznámení podle tohoto zákona, bez zbytečného odkladu o tom písemně vyrozumí oznamovatele.</w:t>
      </w:r>
    </w:p>
    <w:p w14:paraId="2204EA08" w14:textId="77777777" w:rsidR="00843A95" w:rsidRPr="00414C6F" w:rsidRDefault="00843A95" w:rsidP="00843A95">
      <w:pPr>
        <w:pStyle w:val="Tabulky"/>
        <w:ind w:left="993"/>
        <w:rPr>
          <w:sz w:val="2"/>
          <w:szCs w:val="2"/>
        </w:rPr>
      </w:pPr>
    </w:p>
    <w:p w14:paraId="3B202366" w14:textId="55063FE8" w:rsidR="007B6A64" w:rsidRDefault="000C2FD5" w:rsidP="009E6FDA">
      <w:r w:rsidRPr="00160384">
        <w:t xml:space="preserve">Vymezení </w:t>
      </w:r>
      <w:r w:rsidRPr="00ED06A8">
        <w:rPr>
          <w:b/>
          <w:bCs/>
        </w:rPr>
        <w:t>„bez zbytečného odkladu“</w:t>
      </w:r>
      <w:r w:rsidRPr="00160384">
        <w:t xml:space="preserve"> záměrně</w:t>
      </w:r>
      <w:r w:rsidRPr="002D1850">
        <w:t xml:space="preserve"> nestanoví přesně vymezenou lhůtu a vždy bude posuzováno individuálně. </w:t>
      </w:r>
      <w:r w:rsidR="007B6A64" w:rsidRPr="002D1850">
        <w:t>V případech, kdy je z oznámení na první pohled zřejmé, že se jedná o oznámení nespadající pod ZOO, lze doporučit odpovědět obratem nebo v řádu jednotek dnů</w:t>
      </w:r>
      <w:r w:rsidR="007B6A64">
        <w:t xml:space="preserve"> od jeho přijetí</w:t>
      </w:r>
      <w:r w:rsidR="007B6A64" w:rsidRPr="002D1850">
        <w:t>.</w:t>
      </w:r>
    </w:p>
    <w:bookmarkEnd w:id="24"/>
    <w:p w14:paraId="6731CFF3" w14:textId="191C57E2" w:rsidR="00414C6F" w:rsidRPr="00414C6F" w:rsidRDefault="00414C6F" w:rsidP="00843A95">
      <w:pPr>
        <w:pStyle w:val="Tabulky"/>
        <w:ind w:left="993"/>
        <w:rPr>
          <w:sz w:val="2"/>
          <w:szCs w:val="2"/>
        </w:rPr>
      </w:pPr>
    </w:p>
    <w:p w14:paraId="0DCEB418" w14:textId="6F64386A" w:rsidR="00414C6F" w:rsidRDefault="0093780B" w:rsidP="00843A95">
      <w:pPr>
        <w:pStyle w:val="Tabulky"/>
        <w:ind w:left="993"/>
        <w:rPr>
          <w:i/>
          <w:iCs/>
          <w:shd w:val="clear" w:color="auto" w:fill="FFFFFF"/>
        </w:rPr>
      </w:pPr>
      <w:r>
        <w:rPr>
          <w:noProof/>
        </w:rPr>
        <w:drawing>
          <wp:anchor distT="0" distB="0" distL="114300" distR="114300" simplePos="0" relativeHeight="251711488" behindDoc="0" locked="0" layoutInCell="1" allowOverlap="1" wp14:anchorId="61FC2BF6" wp14:editId="7D0B3A99">
            <wp:simplePos x="0" y="0"/>
            <wp:positionH relativeFrom="margin">
              <wp:posOffset>-1298</wp:posOffset>
            </wp:positionH>
            <wp:positionV relativeFrom="paragraph">
              <wp:posOffset>-125067</wp:posOffset>
            </wp:positionV>
            <wp:extent cx="551815" cy="413385"/>
            <wp:effectExtent l="0" t="0" r="635" b="5715"/>
            <wp:wrapNone/>
            <wp:docPr id="161743102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45B" w:rsidRPr="00596A56">
        <w:t xml:space="preserve">Pokud se jedná o postup, který ZOO vymezuje jako </w:t>
      </w:r>
      <w:r w:rsidR="0020145B" w:rsidRPr="00ED06A8">
        <w:t>„bez zbytečného odkladu“</w:t>
      </w:r>
      <w:r w:rsidR="0020145B" w:rsidRPr="00596A56">
        <w:t xml:space="preserve">, pak lze uvést právní větu </w:t>
      </w:r>
      <w:r w:rsidR="0020145B" w:rsidRPr="00596A56">
        <w:rPr>
          <w:shd w:val="clear" w:color="auto" w:fill="FFFFFF"/>
        </w:rPr>
        <w:t>Nejvyšší</w:t>
      </w:r>
      <w:r w:rsidR="00ED06A8">
        <w:rPr>
          <w:shd w:val="clear" w:color="auto" w:fill="FFFFFF"/>
        </w:rPr>
        <w:t>ho</w:t>
      </w:r>
      <w:r w:rsidR="0020145B" w:rsidRPr="00596A56">
        <w:rPr>
          <w:shd w:val="clear" w:color="auto" w:fill="FFFFFF"/>
        </w:rPr>
        <w:t xml:space="preserve"> soudu, který v rozsudku ze dne 10. 12. 2013, </w:t>
      </w:r>
      <w:proofErr w:type="spellStart"/>
      <w:r w:rsidR="0020145B" w:rsidRPr="00596A56">
        <w:rPr>
          <w:shd w:val="clear" w:color="auto" w:fill="FFFFFF"/>
        </w:rPr>
        <w:t>sp</w:t>
      </w:r>
      <w:proofErr w:type="spellEnd"/>
      <w:r w:rsidR="0020145B" w:rsidRPr="00596A56">
        <w:rPr>
          <w:shd w:val="clear" w:color="auto" w:fill="FFFFFF"/>
        </w:rPr>
        <w:t xml:space="preserve">. zn. 32 </w:t>
      </w:r>
      <w:proofErr w:type="spellStart"/>
      <w:r w:rsidR="0020145B" w:rsidRPr="00596A56">
        <w:rPr>
          <w:shd w:val="clear" w:color="auto" w:fill="FFFFFF"/>
        </w:rPr>
        <w:t>Cdo</w:t>
      </w:r>
      <w:proofErr w:type="spellEnd"/>
      <w:r w:rsidR="0020145B" w:rsidRPr="00596A56">
        <w:rPr>
          <w:shd w:val="clear" w:color="auto" w:fill="FFFFFF"/>
        </w:rPr>
        <w:t xml:space="preserve"> 2484/2012 dovodil, že: </w:t>
      </w:r>
      <w:r w:rsidR="0020145B" w:rsidRPr="00596A56">
        <w:rPr>
          <w:i/>
          <w:iCs/>
          <w:shd w:val="clear" w:color="auto" w:fill="FFFFFF"/>
        </w:rPr>
        <w:t>„</w:t>
      </w:r>
      <w:r w:rsidR="0020145B" w:rsidRPr="00596A56">
        <w:rPr>
          <w:rStyle w:val="Zdraznn"/>
          <w:shd w:val="clear" w:color="auto" w:fill="FFFFFF"/>
        </w:rPr>
        <w:t>jde o velmi krátkou lhůtu, jíž je míněno bezodkladné, neprodlené, bezprostřední či okamžité jednání směřující ke splnění povinnosti či k učinění právního úkonu či jiného projevu vůle, přičemž doba trvání lhůty bude vždy záviset na okolnostech konkrétního případu.</w:t>
      </w:r>
      <w:r w:rsidR="0020145B" w:rsidRPr="00596A56">
        <w:rPr>
          <w:i/>
          <w:iCs/>
          <w:shd w:val="clear" w:color="auto" w:fill="FFFFFF"/>
        </w:rPr>
        <w:t>“</w:t>
      </w:r>
    </w:p>
    <w:p w14:paraId="6383BF94" w14:textId="7B911A48" w:rsidR="00843A95" w:rsidRPr="00414C6F" w:rsidRDefault="00843A95" w:rsidP="00843A95">
      <w:pPr>
        <w:pStyle w:val="Tabulky"/>
        <w:ind w:left="993"/>
        <w:rPr>
          <w:sz w:val="2"/>
          <w:szCs w:val="2"/>
          <w:shd w:val="clear" w:color="auto" w:fill="FFFFFF"/>
        </w:rPr>
      </w:pPr>
    </w:p>
    <w:p w14:paraId="760AC1AE" w14:textId="51242EC1" w:rsidR="0020145B" w:rsidRDefault="0020145B" w:rsidP="009E6FDA">
      <w:r w:rsidRPr="002D1850">
        <w:t>Jiná situace může nastat v případech, kdy na základě podaných informací nebude zřejmé</w:t>
      </w:r>
      <w:r>
        <w:t xml:space="preserve">, zdali jde o oznámení spadající pod </w:t>
      </w:r>
      <w:r w:rsidR="00ED06A8">
        <w:t xml:space="preserve">působnost </w:t>
      </w:r>
      <w:r>
        <w:t>ZOO</w:t>
      </w:r>
      <w:r w:rsidRPr="002D1850">
        <w:t xml:space="preserve"> a bude nutné se oznamovatele v této věci dotázat. V takovýchto případech bude </w:t>
      </w:r>
      <w:r>
        <w:t xml:space="preserve">oznamovatel </w:t>
      </w:r>
      <w:r w:rsidRPr="002D1850">
        <w:t>vyrozuměn až poté, kdy příslušná osoba získá dostatek informací</w:t>
      </w:r>
      <w:r>
        <w:t>,</w:t>
      </w:r>
      <w:r w:rsidRPr="002D1850">
        <w:t xml:space="preserve"> na jejichž základě bude možné </w:t>
      </w:r>
      <w:r w:rsidR="007B6A64">
        <w:t>učinit závěr</w:t>
      </w:r>
      <w:r w:rsidR="007B6A64" w:rsidRPr="002D1850">
        <w:t xml:space="preserve"> </w:t>
      </w:r>
      <w:r w:rsidRPr="002D1850">
        <w:t>o nepříslušnosti oznámení</w:t>
      </w:r>
      <w:r w:rsidR="009F461C">
        <w:t xml:space="preserve">. </w:t>
      </w:r>
      <w:r w:rsidR="0049552D">
        <w:t>I</w:t>
      </w:r>
      <w:r w:rsidR="006A41A8">
        <w:t> </w:t>
      </w:r>
      <w:r>
        <w:t xml:space="preserve">v těchto případech </w:t>
      </w:r>
      <w:r w:rsidR="0049552D">
        <w:t xml:space="preserve">je ovšem </w:t>
      </w:r>
      <w:r>
        <w:t>nutné dodržet stanovené lhůty pro potvrzení přijetí či</w:t>
      </w:r>
      <w:r w:rsidR="00072078">
        <w:t> </w:t>
      </w:r>
      <w:r>
        <w:t>posouzení oznámení.</w:t>
      </w:r>
    </w:p>
    <w:p w14:paraId="41AEF729" w14:textId="712D8104" w:rsidR="00A171E6" w:rsidRPr="00AE349F" w:rsidRDefault="00A171E6" w:rsidP="009E6FDA">
      <w:r w:rsidRPr="00AE349F">
        <w:t>Písemné vyrozumívání nemusí být realizováno oficiálními dopisy</w:t>
      </w:r>
      <w:r w:rsidR="007B6A64">
        <w:t xml:space="preserve"> např. s dodejkou</w:t>
      </w:r>
      <w:r w:rsidRPr="00AE349F">
        <w:t xml:space="preserve">, nicméně </w:t>
      </w:r>
      <w:r w:rsidR="0049552D">
        <w:t>mělo by být prov</w:t>
      </w:r>
      <w:r w:rsidR="004D36CB">
        <w:t xml:space="preserve">áděno </w:t>
      </w:r>
      <w:r w:rsidRPr="00ED06A8">
        <w:rPr>
          <w:b/>
          <w:bCs/>
        </w:rPr>
        <w:t>prokazatelným způsobem</w:t>
      </w:r>
      <w:r w:rsidR="00104A1A" w:rsidRPr="00AE349F">
        <w:t xml:space="preserve"> </w:t>
      </w:r>
      <w:r w:rsidR="009D29F0" w:rsidRPr="00AE349F">
        <w:t>(</w:t>
      </w:r>
      <w:r w:rsidR="00104A1A" w:rsidRPr="00AE349F">
        <w:t>např. e-mailem</w:t>
      </w:r>
      <w:r w:rsidR="009D29F0" w:rsidRPr="00AE349F">
        <w:t>)</w:t>
      </w:r>
      <w:r w:rsidR="00104A1A" w:rsidRPr="00AE349F">
        <w:t>.</w:t>
      </w:r>
    </w:p>
    <w:p w14:paraId="18ED460C" w14:textId="7249160B" w:rsidR="00414C6F" w:rsidRPr="00414C6F" w:rsidRDefault="00414C6F" w:rsidP="00843A95">
      <w:pPr>
        <w:pStyle w:val="Tabulky"/>
        <w:ind w:left="993"/>
        <w:rPr>
          <w:b/>
          <w:bCs/>
          <w:sz w:val="2"/>
          <w:szCs w:val="2"/>
        </w:rPr>
      </w:pPr>
      <w:bookmarkStart w:id="25" w:name="_Hlk184635711"/>
    </w:p>
    <w:p w14:paraId="2765A6E3" w14:textId="7E0EB11B" w:rsidR="00EF7A6A" w:rsidRDefault="00EC7E0F" w:rsidP="00843A95">
      <w:pPr>
        <w:pStyle w:val="Tabulky"/>
        <w:ind w:left="993"/>
      </w:pPr>
      <w:r>
        <w:rPr>
          <w:noProof/>
        </w:rPr>
        <w:drawing>
          <wp:anchor distT="0" distB="0" distL="114300" distR="114300" simplePos="0" relativeHeight="251699200" behindDoc="0" locked="0" layoutInCell="1" allowOverlap="1" wp14:anchorId="46A05E1A" wp14:editId="0F3F5AE2">
            <wp:simplePos x="0" y="0"/>
            <wp:positionH relativeFrom="margin">
              <wp:posOffset>-1298</wp:posOffset>
            </wp:positionH>
            <wp:positionV relativeFrom="paragraph">
              <wp:posOffset>-128629</wp:posOffset>
            </wp:positionV>
            <wp:extent cx="551815" cy="413385"/>
            <wp:effectExtent l="0" t="0" r="635" b="5715"/>
            <wp:wrapNone/>
            <wp:docPr id="200330776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A6A" w:rsidRPr="00596A56">
        <w:rPr>
          <w:b/>
          <w:bCs/>
        </w:rPr>
        <w:t>Kazuistika</w:t>
      </w:r>
    </w:p>
    <w:p w14:paraId="2FDA1F6A" w14:textId="77777777" w:rsidR="007A3F54" w:rsidRDefault="007A3F54" w:rsidP="00843A95">
      <w:pPr>
        <w:pStyle w:val="Tabulky"/>
        <w:ind w:left="993"/>
      </w:pPr>
      <w:r w:rsidRPr="007937C1">
        <w:t xml:space="preserve">Příslušná osoba prostřednictvím vnitřního oznamovacího systému městského úřadu obdržela toto oznámení, v němž </w:t>
      </w:r>
      <w:r>
        <w:t>podatel</w:t>
      </w:r>
      <w:r w:rsidRPr="007937C1">
        <w:t xml:space="preserve"> uvedl:</w:t>
      </w:r>
    </w:p>
    <w:p w14:paraId="5DF40291" w14:textId="5F5D9C87" w:rsidR="007A3F54" w:rsidRDefault="00596A56" w:rsidP="00843A95">
      <w:pPr>
        <w:pStyle w:val="Tabulky"/>
        <w:ind w:left="993"/>
        <w:rPr>
          <w:i/>
          <w:iCs/>
        </w:rPr>
      </w:pPr>
      <w:r>
        <w:rPr>
          <w:i/>
          <w:iCs/>
        </w:rPr>
        <w:t>„</w:t>
      </w:r>
      <w:r w:rsidR="007A3F54" w:rsidRPr="00E634E9">
        <w:rPr>
          <w:i/>
          <w:iCs/>
        </w:rPr>
        <w:t xml:space="preserve">Dobrý den. Sousedka mě ustavičně sleduje a </w:t>
      </w:r>
      <w:proofErr w:type="spellStart"/>
      <w:r w:rsidR="007A3F54" w:rsidRPr="00E634E9">
        <w:rPr>
          <w:i/>
          <w:iCs/>
        </w:rPr>
        <w:t>kameruje</w:t>
      </w:r>
      <w:proofErr w:type="spellEnd"/>
      <w:r w:rsidR="007A3F54" w:rsidRPr="00E634E9">
        <w:rPr>
          <w:i/>
          <w:iCs/>
        </w:rPr>
        <w:t>. Nevím, kdo jí to povolil. Běžte zkontrolovat ten její byt.</w:t>
      </w:r>
      <w:r w:rsidR="007A3F54">
        <w:rPr>
          <w:i/>
          <w:iCs/>
        </w:rPr>
        <w:t xml:space="preserve"> </w:t>
      </w:r>
      <w:r w:rsidR="007A3F54" w:rsidRPr="00E634E9">
        <w:rPr>
          <w:i/>
          <w:iCs/>
        </w:rPr>
        <w:t>Pan X.</w:t>
      </w:r>
      <w:r>
        <w:rPr>
          <w:i/>
          <w:iCs/>
        </w:rPr>
        <w:t>“</w:t>
      </w:r>
    </w:p>
    <w:p w14:paraId="75136571" w14:textId="77777777" w:rsidR="007A3F54" w:rsidRPr="007937C1" w:rsidRDefault="007A3F54" w:rsidP="00843A95">
      <w:pPr>
        <w:pStyle w:val="Tabulky"/>
        <w:ind w:left="993"/>
      </w:pPr>
      <w:r w:rsidRPr="007937C1">
        <w:t>K oznámení bylo přiloženo několik rozmazaných fotografií, z nichž nebylo možné vyvodit žádné protiprávní jednání.</w:t>
      </w:r>
    </w:p>
    <w:p w14:paraId="0427880E" w14:textId="77777777" w:rsidR="007A3F54" w:rsidRDefault="007A3F54" w:rsidP="00843A95">
      <w:pPr>
        <w:pStyle w:val="Tabulky"/>
        <w:ind w:left="993"/>
      </w:pPr>
      <w:r w:rsidRPr="007937C1">
        <w:t xml:space="preserve">Příslušná osoba ve své odpovědi, kterou odeslala následující den po obdržení oznámení, uvedla: </w:t>
      </w:r>
    </w:p>
    <w:p w14:paraId="7B9B390E" w14:textId="2BF430B4" w:rsidR="007A3F54" w:rsidRPr="00E634E9" w:rsidRDefault="00596A56" w:rsidP="00843A95">
      <w:pPr>
        <w:pStyle w:val="Tabulky"/>
        <w:ind w:left="993"/>
        <w:rPr>
          <w:i/>
          <w:iCs/>
        </w:rPr>
      </w:pPr>
      <w:r>
        <w:rPr>
          <w:i/>
          <w:iCs/>
        </w:rPr>
        <w:t>„</w:t>
      </w:r>
      <w:r w:rsidR="007A3F54" w:rsidRPr="00E634E9">
        <w:rPr>
          <w:i/>
          <w:iCs/>
        </w:rPr>
        <w:t>Vážený pane X,</w:t>
      </w:r>
    </w:p>
    <w:p w14:paraId="0CE8C23A" w14:textId="01868C68" w:rsidR="007A3F54" w:rsidRPr="00E634E9" w:rsidRDefault="007A3F54" w:rsidP="00843A95">
      <w:pPr>
        <w:pStyle w:val="Tabulky"/>
        <w:ind w:left="993"/>
        <w:rPr>
          <w:i/>
          <w:iCs/>
        </w:rPr>
      </w:pPr>
      <w:r w:rsidRPr="00E634E9">
        <w:rPr>
          <w:i/>
          <w:iCs/>
        </w:rPr>
        <w:lastRenderedPageBreak/>
        <w:t xml:space="preserve">oznamovací systém městského úřadu </w:t>
      </w:r>
      <w:r w:rsidR="00CB1A8E">
        <w:rPr>
          <w:i/>
          <w:iCs/>
        </w:rPr>
        <w:t>XY</w:t>
      </w:r>
      <w:r w:rsidRPr="00E634E9">
        <w:rPr>
          <w:i/>
          <w:iCs/>
        </w:rPr>
        <w:t xml:space="preserve"> </w:t>
      </w:r>
      <w:proofErr w:type="gramStart"/>
      <w:r w:rsidRPr="00E634E9">
        <w:rPr>
          <w:i/>
          <w:iCs/>
        </w:rPr>
        <w:t>slouží</w:t>
      </w:r>
      <w:proofErr w:type="gramEnd"/>
      <w:r w:rsidRPr="00E634E9">
        <w:rPr>
          <w:i/>
          <w:iCs/>
        </w:rPr>
        <w:t xml:space="preserve"> k přijímání oznámení podle § 2 odst. 1 zákona č. 171/2023 Sb., o</w:t>
      </w:r>
      <w:r>
        <w:rPr>
          <w:i/>
          <w:iCs/>
        </w:rPr>
        <w:t> </w:t>
      </w:r>
      <w:r w:rsidRPr="00E634E9">
        <w:rPr>
          <w:i/>
          <w:iCs/>
        </w:rPr>
        <w:t>ochraně oznamovatelů (dále jen „ZOO“). V ustanovení odkazovaného § 2 je uvedeno, že oznámení „obsahuje informace o možném protiprávním jednání, k němuž došlo nebo má dojít u osoby, pro niž oznamovatel, byť zprostředkovaně, vykonával nebo vykonává práci nebo jinou obdobnou činnost, nebo u osoby, se kterou oznamovatel byl nebo je v kontaktu v souvislosti s</w:t>
      </w:r>
      <w:r>
        <w:rPr>
          <w:i/>
          <w:iCs/>
        </w:rPr>
        <w:t> </w:t>
      </w:r>
      <w:r w:rsidRPr="00E634E9">
        <w:rPr>
          <w:i/>
          <w:iCs/>
        </w:rPr>
        <w:t>výkonem práce nebo jiné obdobné činnosti, a které má znaky trestného činu, má znaky přestupku, za který zákon stanoví sazbu pokuty, jejíž horní hranice je alespoň 100 000 Kč, porušuje tento zákon, nebo porušuje jiný právní předpis nebo předpis Evropské unie“.</w:t>
      </w:r>
    </w:p>
    <w:p w14:paraId="586FF386" w14:textId="23614D55" w:rsidR="007A3F54" w:rsidRDefault="007A3F54" w:rsidP="00843A95">
      <w:pPr>
        <w:pStyle w:val="Tabulky"/>
        <w:ind w:left="993"/>
        <w:rPr>
          <w:i/>
          <w:iCs/>
        </w:rPr>
      </w:pPr>
      <w:r w:rsidRPr="007815FC">
        <w:rPr>
          <w:i/>
          <w:iCs/>
        </w:rPr>
        <w:t xml:space="preserve">Jelikož se ve Vašem případě nejedná o protiprávní jednání spojené s prací nebo jinou obdobnou činností, Vaše oznámení nespadá pod </w:t>
      </w:r>
      <w:r w:rsidR="00CB1A8E">
        <w:rPr>
          <w:i/>
          <w:iCs/>
        </w:rPr>
        <w:t>působnost</w:t>
      </w:r>
      <w:r w:rsidR="00CB1A8E" w:rsidRPr="007815FC">
        <w:rPr>
          <w:i/>
          <w:iCs/>
        </w:rPr>
        <w:t xml:space="preserve"> </w:t>
      </w:r>
      <w:r w:rsidRPr="007815FC">
        <w:rPr>
          <w:i/>
          <w:iCs/>
        </w:rPr>
        <w:t xml:space="preserve">ZOO a </w:t>
      </w:r>
      <w:r w:rsidR="00CB1A8E">
        <w:rPr>
          <w:i/>
          <w:iCs/>
        </w:rPr>
        <w:t>nejsme tudíž</w:t>
      </w:r>
      <w:r w:rsidRPr="007815FC">
        <w:rPr>
          <w:i/>
          <w:iCs/>
        </w:rPr>
        <w:t xml:space="preserve"> příslušn</w:t>
      </w:r>
      <w:r w:rsidR="00CB1A8E">
        <w:rPr>
          <w:i/>
          <w:iCs/>
        </w:rPr>
        <w:t>í k jeho řešení</w:t>
      </w:r>
      <w:r w:rsidR="00596A56">
        <w:rPr>
          <w:i/>
          <w:iCs/>
        </w:rPr>
        <w:t>.“</w:t>
      </w:r>
    </w:p>
    <w:p w14:paraId="72D76513" w14:textId="6B3AC089" w:rsidR="00596A56" w:rsidRDefault="007A3F54" w:rsidP="00843A95">
      <w:pPr>
        <w:pStyle w:val="Tabulky"/>
        <w:ind w:left="993"/>
      </w:pPr>
      <w:r w:rsidRPr="007937C1">
        <w:t xml:space="preserve">Příslušná osoba nad rámec svých povinností vyplývajících ze ZOO </w:t>
      </w:r>
      <w:r>
        <w:t>podatele</w:t>
      </w:r>
      <w:r w:rsidRPr="007937C1">
        <w:t xml:space="preserve"> informovala o</w:t>
      </w:r>
      <w:r>
        <w:t> </w:t>
      </w:r>
      <w:r w:rsidRPr="007937C1">
        <w:t>možnosti obrátit se na</w:t>
      </w:r>
      <w:r>
        <w:t> </w:t>
      </w:r>
      <w:r w:rsidRPr="007937C1">
        <w:t>Policii ČR nebo Úřad pro ochranu osobních údajů.</w:t>
      </w:r>
    </w:p>
    <w:p w14:paraId="3D0F3E09" w14:textId="77777777" w:rsidR="00843A95" w:rsidRPr="00414C6F" w:rsidRDefault="00843A95" w:rsidP="00843A95">
      <w:pPr>
        <w:pStyle w:val="Tabulky"/>
        <w:ind w:left="993"/>
        <w:rPr>
          <w:sz w:val="2"/>
          <w:szCs w:val="2"/>
        </w:rPr>
      </w:pPr>
    </w:p>
    <w:p w14:paraId="5087769C" w14:textId="28D5AB22" w:rsidR="000548EE" w:rsidRPr="000B63C3" w:rsidRDefault="000548EE" w:rsidP="00D566E6">
      <w:pPr>
        <w:pStyle w:val="Nadpis2"/>
      </w:pPr>
      <w:bookmarkStart w:id="26" w:name="_Posouzení_důvodnosti_oznámení"/>
      <w:bookmarkStart w:id="27" w:name="_Hlk184634674"/>
      <w:bookmarkStart w:id="28" w:name="_Toc190083994"/>
      <w:bookmarkEnd w:id="25"/>
      <w:bookmarkEnd w:id="26"/>
      <w:r w:rsidRPr="000B63C3">
        <w:t>Pos</w:t>
      </w:r>
      <w:r w:rsidR="00C36FFD" w:rsidRPr="000B63C3">
        <w:t xml:space="preserve">ouzení </w:t>
      </w:r>
      <w:r w:rsidR="00AE349F" w:rsidRPr="000B63C3">
        <w:t xml:space="preserve">důvodnosti </w:t>
      </w:r>
      <w:r w:rsidRPr="000B63C3">
        <w:t>oznámení</w:t>
      </w:r>
      <w:bookmarkEnd w:id="28"/>
    </w:p>
    <w:bookmarkEnd w:id="27"/>
    <w:p w14:paraId="457D29BB" w14:textId="77777777" w:rsidR="000748E8" w:rsidRDefault="00AC397E" w:rsidP="009E6FDA">
      <w:r w:rsidRPr="00B80323">
        <w:t xml:space="preserve">ZOO </w:t>
      </w:r>
      <w:r w:rsidR="006E481D" w:rsidRPr="00B80323">
        <w:t>nespecifikuje</w:t>
      </w:r>
      <w:r w:rsidR="00971F13">
        <w:t>,</w:t>
      </w:r>
      <w:r w:rsidR="006E481D" w:rsidRPr="00B80323">
        <w:t xml:space="preserve"> </w:t>
      </w:r>
      <w:r w:rsidRPr="00B80323">
        <w:t xml:space="preserve">jaké úkony </w:t>
      </w:r>
      <w:r w:rsidR="00971F13">
        <w:t xml:space="preserve">má </w:t>
      </w:r>
      <w:r w:rsidRPr="00B80323">
        <w:t>příslušná osoba činit, aby posoudila</w:t>
      </w:r>
      <w:r w:rsidR="000F3E91">
        <w:t xml:space="preserve"> důvodnost</w:t>
      </w:r>
      <w:r w:rsidRPr="00B80323">
        <w:t xml:space="preserve"> oznámení.</w:t>
      </w:r>
    </w:p>
    <w:p w14:paraId="30C77738" w14:textId="0804BAB9" w:rsidR="00391C39" w:rsidRDefault="00391C39" w:rsidP="009E6FDA">
      <w:r w:rsidRPr="00391C39">
        <w:t>Oznámení posuzuje příslušná osoba ve dvou rovinách. V první řadě posuzuje,</w:t>
      </w:r>
      <w:r w:rsidR="000B63C3" w:rsidRPr="000B63C3">
        <w:t xml:space="preserve"> </w:t>
      </w:r>
      <w:r w:rsidR="000B63C3" w:rsidRPr="00391C39">
        <w:t>zda jde o</w:t>
      </w:r>
      <w:r w:rsidR="000B63C3">
        <w:t> </w:t>
      </w:r>
      <w:r w:rsidR="000B63C3" w:rsidRPr="00391C39">
        <w:t xml:space="preserve">oznámení ve smyslu ZOO, tedy </w:t>
      </w:r>
      <w:r w:rsidR="000B63C3" w:rsidRPr="00985CD1">
        <w:rPr>
          <w:b/>
          <w:bCs/>
        </w:rPr>
        <w:t>spadající do jeho působnosti</w:t>
      </w:r>
      <w:r w:rsidR="000B63C3" w:rsidRPr="00391C39">
        <w:t xml:space="preserve"> (k tomu blíže </w:t>
      </w:r>
      <w:hyperlink w:anchor="_Oznámení_(ne)spadající_pod" w:history="1">
        <w:r w:rsidR="00B06E62" w:rsidRPr="00B06E62">
          <w:rPr>
            <w:rStyle w:val="Hypertextovodkaz"/>
          </w:rPr>
          <w:t>Oznámení (ne)spadající pod působnost zákona</w:t>
        </w:r>
      </w:hyperlink>
      <w:r w:rsidR="000B63C3" w:rsidRPr="00391C39">
        <w:t>)</w:t>
      </w:r>
      <w:r w:rsidRPr="00391C39">
        <w:t>. Ve druhé řadě pak posuzuje,</w:t>
      </w:r>
      <w:r w:rsidR="000B63C3">
        <w:t xml:space="preserve"> </w:t>
      </w:r>
      <w:r w:rsidR="000B63C3" w:rsidRPr="00391C39">
        <w:t>zdali jde o</w:t>
      </w:r>
      <w:r w:rsidR="000B63C3">
        <w:t> </w:t>
      </w:r>
      <w:r w:rsidR="000B63C3" w:rsidRPr="00391C39">
        <w:t xml:space="preserve">oznámení do té míry věrohodné (popisované skutečnosti jsou uvěřitelné a logicky konzistentní, jsou ověřitelné nebo byly oznamovatelem doloženy), že je </w:t>
      </w:r>
      <w:r w:rsidR="000B63C3" w:rsidRPr="002E460A">
        <w:rPr>
          <w:b/>
          <w:bCs/>
        </w:rPr>
        <w:t>lze považovat za důvodné</w:t>
      </w:r>
      <w:r w:rsidR="000B63C3" w:rsidRPr="00391C39">
        <w:t xml:space="preserve"> a je tudíž na místě se jím dále zabývat</w:t>
      </w:r>
      <w:r w:rsidRPr="00391C39">
        <w:t>.</w:t>
      </w:r>
    </w:p>
    <w:p w14:paraId="0577FC88" w14:textId="387C0B0D" w:rsidR="000748E8" w:rsidRPr="00E75F72" w:rsidRDefault="000748E8" w:rsidP="009E6FDA">
      <w:r>
        <w:t xml:space="preserve">Ze zákona </w:t>
      </w:r>
      <w:r w:rsidR="00391C39">
        <w:t>neplyne povinnost</w:t>
      </w:r>
      <w:r>
        <w:t xml:space="preserve"> příslušné </w:t>
      </w:r>
      <w:r w:rsidRPr="00160384">
        <w:t>osoby „vyš</w:t>
      </w:r>
      <w:r w:rsidR="00391C39" w:rsidRPr="00160384">
        <w:t>etř</w:t>
      </w:r>
      <w:r w:rsidRPr="00160384">
        <w:t xml:space="preserve">it“ </w:t>
      </w:r>
      <w:r w:rsidR="00391C39" w:rsidRPr="00160384">
        <w:t>samotné</w:t>
      </w:r>
      <w:r w:rsidR="00391C39" w:rsidRPr="00391C39">
        <w:t xml:space="preserve"> ohlášené protiprávní jednání</w:t>
      </w:r>
      <w:r w:rsidR="00391C39" w:rsidRPr="00391C39" w:rsidDel="00391C39">
        <w:t xml:space="preserve"> </w:t>
      </w:r>
      <w:r>
        <w:t xml:space="preserve">tak, že by postupovala jako jakýsi kvazi policejní orgán nebo že by bylo např. její povinností </w:t>
      </w:r>
      <w:r w:rsidR="00391C39">
        <w:t xml:space="preserve">aktivně </w:t>
      </w:r>
      <w:r>
        <w:t>bránit uplatnění případných odvetných opatření</w:t>
      </w:r>
      <w:r w:rsidR="00391C39">
        <w:t xml:space="preserve"> atp</w:t>
      </w:r>
      <w:r>
        <w:t>.</w:t>
      </w:r>
    </w:p>
    <w:p w14:paraId="53B9E95C" w14:textId="09C0B2E8" w:rsidR="00006629" w:rsidRDefault="00391C39" w:rsidP="009E6FDA">
      <w:r>
        <w:t>Obecně lze uvést dva základní rámce</w:t>
      </w:r>
      <w:r w:rsidR="00006629">
        <w:t>,</w:t>
      </w:r>
      <w:r>
        <w:t xml:space="preserve"> v nichž se bude příslušná osoba při posuzování</w:t>
      </w:r>
      <w:r w:rsidR="000B63C3">
        <w:t xml:space="preserve"> důvodnosti</w:t>
      </w:r>
      <w:r>
        <w:t xml:space="preserve"> oznámení pohybovat</w:t>
      </w:r>
      <w:r w:rsidR="00006629">
        <w:t>:</w:t>
      </w:r>
    </w:p>
    <w:p w14:paraId="6873508F" w14:textId="0F411420" w:rsidR="00006629" w:rsidRDefault="00391C39" w:rsidP="00006629">
      <w:pPr>
        <w:pStyle w:val="Odstavecseseznamem"/>
        <w:numPr>
          <w:ilvl w:val="0"/>
          <w:numId w:val="17"/>
        </w:numPr>
        <w:rPr>
          <w:rFonts w:cs="Times New Roman"/>
          <w:szCs w:val="24"/>
        </w:rPr>
      </w:pPr>
      <w:r w:rsidRPr="00006629">
        <w:rPr>
          <w:rFonts w:cs="Times New Roman"/>
          <w:szCs w:val="24"/>
        </w:rPr>
        <w:t xml:space="preserve">Zaměstnavatel (povinný subjekt) </w:t>
      </w:r>
      <w:r w:rsidRPr="00EB1B58">
        <w:rPr>
          <w:rFonts w:cs="Times New Roman"/>
          <w:b/>
          <w:bCs/>
          <w:szCs w:val="24"/>
        </w:rPr>
        <w:t>přijal vnitřní předpis upravující způsob posuzování oznámení</w:t>
      </w:r>
      <w:r w:rsidRPr="00006629">
        <w:rPr>
          <w:rFonts w:cs="Times New Roman"/>
          <w:szCs w:val="24"/>
        </w:rPr>
        <w:t xml:space="preserve"> a udělil k tomu příslušné osobě potřebné kompetence a ostatním osobám v dané organizaci tomu odpovídající povinnosti. Pokud to vnitřní předpis příslušné osobě umožňuje, může si na základě něj např. vyž</w:t>
      </w:r>
      <w:r w:rsidR="001C0078">
        <w:rPr>
          <w:rFonts w:cs="Times New Roman"/>
          <w:szCs w:val="24"/>
        </w:rPr>
        <w:t>a</w:t>
      </w:r>
      <w:r w:rsidR="00006629">
        <w:rPr>
          <w:rFonts w:cs="Times New Roman"/>
          <w:szCs w:val="24"/>
        </w:rPr>
        <w:t>d</w:t>
      </w:r>
      <w:r w:rsidR="001C0078">
        <w:rPr>
          <w:rFonts w:cs="Times New Roman"/>
          <w:szCs w:val="24"/>
        </w:rPr>
        <w:t>o</w:t>
      </w:r>
      <w:r w:rsidR="00006629">
        <w:rPr>
          <w:rFonts w:cs="Times New Roman"/>
          <w:szCs w:val="24"/>
        </w:rPr>
        <w:t>vat</w:t>
      </w:r>
      <w:r w:rsidRPr="00006629">
        <w:rPr>
          <w:rFonts w:cs="Times New Roman"/>
          <w:szCs w:val="24"/>
        </w:rPr>
        <w:t xml:space="preserve"> interní materiály zaměstnavatele</w:t>
      </w:r>
      <w:r w:rsidR="00006629">
        <w:rPr>
          <w:rFonts w:cs="Times New Roman"/>
          <w:szCs w:val="24"/>
        </w:rPr>
        <w:t xml:space="preserve"> či</w:t>
      </w:r>
      <w:r w:rsidRPr="00006629">
        <w:rPr>
          <w:rFonts w:cs="Times New Roman"/>
          <w:szCs w:val="24"/>
        </w:rPr>
        <w:t xml:space="preserve"> jiných zaměstnanců, požadovat po zaměstnancích vyjádření k rozhodným skutečnostem </w:t>
      </w:r>
      <w:r w:rsidR="00006629">
        <w:rPr>
          <w:rFonts w:cs="Times New Roman"/>
          <w:szCs w:val="24"/>
        </w:rPr>
        <w:t>nebo</w:t>
      </w:r>
      <w:r w:rsidRPr="00006629">
        <w:rPr>
          <w:rFonts w:cs="Times New Roman"/>
          <w:szCs w:val="24"/>
        </w:rPr>
        <w:t xml:space="preserve"> vstupovat do jinak nepřístupných objektů atp.</w:t>
      </w:r>
    </w:p>
    <w:p w14:paraId="7CA4D9BA" w14:textId="7B702A9F" w:rsidR="00391C39" w:rsidRPr="009E6FDA" w:rsidRDefault="00391C39" w:rsidP="009E6FDA">
      <w:pPr>
        <w:pStyle w:val="Odstavecseseznamem"/>
        <w:rPr>
          <w:rFonts w:cs="Times New Roman"/>
          <w:szCs w:val="24"/>
        </w:rPr>
      </w:pPr>
      <w:r w:rsidRPr="00006629">
        <w:rPr>
          <w:rFonts w:cs="Times New Roman"/>
          <w:szCs w:val="24"/>
        </w:rPr>
        <w:t>Takový</w:t>
      </w:r>
      <w:r w:rsidR="00006629">
        <w:rPr>
          <w:rFonts w:cs="Times New Roman"/>
          <w:szCs w:val="24"/>
        </w:rPr>
        <w:t>to</w:t>
      </w:r>
      <w:r w:rsidRPr="00006629">
        <w:rPr>
          <w:rFonts w:cs="Times New Roman"/>
          <w:szCs w:val="24"/>
        </w:rPr>
        <w:t xml:space="preserve"> postup lze povinnému subjektu doporučit </w:t>
      </w:r>
      <w:r w:rsidR="00682F06">
        <w:rPr>
          <w:rFonts w:cs="Times New Roman"/>
          <w:szCs w:val="24"/>
        </w:rPr>
        <w:t>z toho důvodu</w:t>
      </w:r>
      <w:r w:rsidRPr="00006629">
        <w:rPr>
          <w:rFonts w:cs="Times New Roman"/>
          <w:szCs w:val="24"/>
        </w:rPr>
        <w:t>, aby se příslušná osoba mohla oznámení</w:t>
      </w:r>
      <w:r w:rsidR="00006629">
        <w:rPr>
          <w:rFonts w:cs="Times New Roman"/>
          <w:szCs w:val="24"/>
        </w:rPr>
        <w:t>m</w:t>
      </w:r>
      <w:r w:rsidRPr="00006629">
        <w:rPr>
          <w:rFonts w:cs="Times New Roman"/>
          <w:szCs w:val="24"/>
        </w:rPr>
        <w:t xml:space="preserve"> </w:t>
      </w:r>
      <w:r w:rsidR="001C0078">
        <w:rPr>
          <w:rFonts w:cs="Times New Roman"/>
          <w:szCs w:val="24"/>
        </w:rPr>
        <w:t>efektivně</w:t>
      </w:r>
      <w:r w:rsidR="001C0078" w:rsidRPr="00006629">
        <w:rPr>
          <w:rFonts w:cs="Times New Roman"/>
          <w:szCs w:val="24"/>
        </w:rPr>
        <w:t xml:space="preserve"> </w:t>
      </w:r>
      <w:r w:rsidRPr="00006629">
        <w:rPr>
          <w:rFonts w:cs="Times New Roman"/>
          <w:szCs w:val="24"/>
        </w:rPr>
        <w:t xml:space="preserve">zabývat. Vzor základního vnitřního předpisu je dostupný </w:t>
      </w:r>
      <w:hyperlink r:id="rId19" w:history="1">
        <w:r w:rsidRPr="00006629">
          <w:rPr>
            <w:rStyle w:val="Hypertextovodkaz"/>
            <w:rFonts w:cs="Times New Roman"/>
            <w:szCs w:val="24"/>
          </w:rPr>
          <w:t>zde</w:t>
        </w:r>
      </w:hyperlink>
      <w:r w:rsidRPr="00006629">
        <w:rPr>
          <w:rFonts w:cs="Times New Roman"/>
          <w:szCs w:val="24"/>
        </w:rPr>
        <w:t>.</w:t>
      </w:r>
    </w:p>
    <w:p w14:paraId="00ABD3F9" w14:textId="58E6C3E3" w:rsidR="007A3F54" w:rsidRPr="00006629" w:rsidRDefault="00391C39" w:rsidP="00006629">
      <w:pPr>
        <w:pStyle w:val="Odstavecseseznamem"/>
        <w:numPr>
          <w:ilvl w:val="0"/>
          <w:numId w:val="17"/>
        </w:numPr>
        <w:rPr>
          <w:rFonts w:cs="Times New Roman"/>
          <w:szCs w:val="24"/>
        </w:rPr>
      </w:pPr>
      <w:r>
        <w:rPr>
          <w:rFonts w:cs="Times New Roman"/>
          <w:szCs w:val="24"/>
        </w:rPr>
        <w:t xml:space="preserve">V případě, že </w:t>
      </w:r>
      <w:r w:rsidRPr="00EB1B58">
        <w:rPr>
          <w:rFonts w:cs="Times New Roman"/>
          <w:b/>
          <w:bCs/>
          <w:szCs w:val="24"/>
        </w:rPr>
        <w:t>takovýto předpis nebyl přijat</w:t>
      </w:r>
      <w:r>
        <w:rPr>
          <w:rFonts w:cs="Times New Roman"/>
          <w:szCs w:val="24"/>
        </w:rPr>
        <w:t xml:space="preserve">, bude ve většině případů příslušná osoba odkázána na informace poskytnuté oznamovatelem, </w:t>
      </w:r>
      <w:r w:rsidR="001C0078">
        <w:rPr>
          <w:rFonts w:cs="Times New Roman"/>
          <w:szCs w:val="24"/>
        </w:rPr>
        <w:t xml:space="preserve">informace </w:t>
      </w:r>
      <w:r>
        <w:rPr>
          <w:rFonts w:cs="Times New Roman"/>
          <w:szCs w:val="24"/>
        </w:rPr>
        <w:t xml:space="preserve">v organizaci veřejně dostupné a informace, které jí další </w:t>
      </w:r>
      <w:r w:rsidRPr="00160384">
        <w:rPr>
          <w:rFonts w:cs="Times New Roman"/>
          <w:szCs w:val="24"/>
        </w:rPr>
        <w:t>osoby dobrovolně poskytnou</w:t>
      </w:r>
      <w:r>
        <w:rPr>
          <w:rFonts w:cs="Times New Roman"/>
          <w:szCs w:val="24"/>
        </w:rPr>
        <w:t>.</w:t>
      </w:r>
    </w:p>
    <w:p w14:paraId="42488883" w14:textId="19DC47F3" w:rsidR="00653A46" w:rsidRDefault="00BA200C" w:rsidP="009E6FDA">
      <w:r>
        <w:t xml:space="preserve">V obou případech lze </w:t>
      </w:r>
      <w:r w:rsidR="00971F13">
        <w:t>ovšem</w:t>
      </w:r>
      <w:r w:rsidR="00AC397E" w:rsidRPr="00B80323">
        <w:t xml:space="preserve"> doporučit, aby příslušná osoba s</w:t>
      </w:r>
      <w:r w:rsidR="006E481D" w:rsidRPr="00B80323">
        <w:t> </w:t>
      </w:r>
      <w:r w:rsidR="00AC397E" w:rsidRPr="00B80323">
        <w:t>oznam</w:t>
      </w:r>
      <w:r w:rsidR="006E481D" w:rsidRPr="00B80323">
        <w:t xml:space="preserve">ovatelem </w:t>
      </w:r>
      <w:r w:rsidR="00AC397E" w:rsidRPr="00B80323">
        <w:t xml:space="preserve">při posuzování oznámení </w:t>
      </w:r>
      <w:r w:rsidR="00391C39">
        <w:t xml:space="preserve">průběžně </w:t>
      </w:r>
      <w:r w:rsidR="00321256" w:rsidRPr="00B80323">
        <w:t>komunikovala</w:t>
      </w:r>
      <w:r w:rsidR="00391C39">
        <w:t>.</w:t>
      </w:r>
      <w:r w:rsidR="00AC397E" w:rsidRPr="00B80323">
        <w:t xml:space="preserve"> </w:t>
      </w:r>
      <w:r w:rsidR="00391C39">
        <w:t>Kromě toho, že příslušná osoba</w:t>
      </w:r>
      <w:r w:rsidR="00682F06">
        <w:t xml:space="preserve"> může</w:t>
      </w:r>
      <w:r w:rsidR="00391C39">
        <w:t xml:space="preserve"> tímto způsobem</w:t>
      </w:r>
      <w:r w:rsidR="00391C39" w:rsidRPr="00B80323">
        <w:t xml:space="preserve"> získat informace </w:t>
      </w:r>
      <w:r w:rsidR="00391C39">
        <w:t>a</w:t>
      </w:r>
      <w:r w:rsidR="00391C39" w:rsidRPr="00B80323" w:rsidDel="00391C39">
        <w:t xml:space="preserve"> </w:t>
      </w:r>
      <w:r w:rsidR="00AC397E" w:rsidRPr="00B80323">
        <w:t xml:space="preserve">podklady, které podstatu oznámení v mezích možného co nejprecizněji </w:t>
      </w:r>
      <w:proofErr w:type="gramStart"/>
      <w:r w:rsidR="00AC397E" w:rsidRPr="00B80323">
        <w:t>doloží</w:t>
      </w:r>
      <w:proofErr w:type="gramEnd"/>
      <w:r w:rsidR="00971F13">
        <w:t xml:space="preserve"> či</w:t>
      </w:r>
      <w:r w:rsidR="00AC397E" w:rsidRPr="00B80323">
        <w:t xml:space="preserve"> napomohou vyjasnit, v čem oznamující osoba shledává protiprávní jednání</w:t>
      </w:r>
      <w:r w:rsidR="00391C39">
        <w:t xml:space="preserve">, </w:t>
      </w:r>
      <w:r w:rsidR="00391C39" w:rsidRPr="00391C39">
        <w:t>je ve</w:t>
      </w:r>
      <w:r w:rsidR="00072078">
        <w:t> </w:t>
      </w:r>
      <w:r w:rsidR="00391C39" w:rsidRPr="00391C39">
        <w:t xml:space="preserve">většině případů vhodné zároveň oznamovateli </w:t>
      </w:r>
      <w:r w:rsidR="007E614F">
        <w:t>po</w:t>
      </w:r>
      <w:r w:rsidR="00391C39" w:rsidRPr="00391C39">
        <w:t xml:space="preserve">dávat informace o tom, jak posuzování oznámení probíhá a postupuje, aby věděl, že jeho </w:t>
      </w:r>
      <w:r w:rsidR="00391C39" w:rsidRPr="00160384">
        <w:t xml:space="preserve">oznámení „nespadlo pod stůl“ a </w:t>
      </w:r>
      <w:r w:rsidR="007E614F" w:rsidRPr="00160384">
        <w:t>opravdu</w:t>
      </w:r>
      <w:r w:rsidR="00391C39" w:rsidRPr="00391C39">
        <w:t xml:space="preserve"> se jím někdo zabývá</w:t>
      </w:r>
      <w:r w:rsidR="00AC397E" w:rsidRPr="00B80323">
        <w:t>.</w:t>
      </w:r>
      <w:r w:rsidR="002C16AE">
        <w:t xml:space="preserve"> </w:t>
      </w:r>
    </w:p>
    <w:p w14:paraId="799F5EEC" w14:textId="3CB08EF1" w:rsidR="00653A46" w:rsidRPr="00EB1B58" w:rsidRDefault="00653A46" w:rsidP="008C44B8">
      <w:pPr>
        <w:rPr>
          <w:sz w:val="2"/>
          <w:szCs w:val="2"/>
        </w:rPr>
      </w:pPr>
    </w:p>
    <w:p w14:paraId="6658B331" w14:textId="6A1BCE98" w:rsidR="00077C54" w:rsidRPr="008C44B8" w:rsidRDefault="00077C54" w:rsidP="00653A46">
      <w:pPr>
        <w:pStyle w:val="Tabulky"/>
        <w:ind w:left="993"/>
        <w:rPr>
          <w:sz w:val="2"/>
          <w:szCs w:val="2"/>
        </w:rPr>
      </w:pPr>
    </w:p>
    <w:p w14:paraId="4A1D8E3C" w14:textId="47D18D16" w:rsidR="00A171E6" w:rsidRDefault="00077C54" w:rsidP="00653A46">
      <w:pPr>
        <w:pStyle w:val="Tabulky"/>
        <w:ind w:left="993"/>
      </w:pPr>
      <w:r w:rsidRPr="00653A46">
        <w:rPr>
          <w:noProof/>
        </w:rPr>
        <w:drawing>
          <wp:anchor distT="0" distB="0" distL="114300" distR="114300" simplePos="0" relativeHeight="251724800" behindDoc="0" locked="0" layoutInCell="1" allowOverlap="1" wp14:anchorId="259D9FE5" wp14:editId="317826A6">
            <wp:simplePos x="0" y="0"/>
            <wp:positionH relativeFrom="margin">
              <wp:posOffset>-1298</wp:posOffset>
            </wp:positionH>
            <wp:positionV relativeFrom="paragraph">
              <wp:posOffset>-128601</wp:posOffset>
            </wp:positionV>
            <wp:extent cx="551815" cy="413385"/>
            <wp:effectExtent l="0" t="0" r="635" b="5715"/>
            <wp:wrapNone/>
            <wp:docPr id="133451834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EA1" w:rsidRPr="00EB1B58">
        <w:t xml:space="preserve">V případě, že </w:t>
      </w:r>
      <w:r w:rsidR="00A171E6" w:rsidRPr="00EB1B58">
        <w:t xml:space="preserve">příslušná osoba </w:t>
      </w:r>
      <w:r w:rsidR="00850761" w:rsidRPr="00EB1B58">
        <w:t>nebude ve</w:t>
      </w:r>
      <w:r w:rsidR="00D60EA1" w:rsidRPr="00EB1B58">
        <w:t xml:space="preserve"> vztahu k obsahu oznámení </w:t>
      </w:r>
      <w:r w:rsidR="00A171E6" w:rsidRPr="00EB1B58">
        <w:t xml:space="preserve">nadána odbornou způsobilostí k tomu, aby byla schopna po odborné či právní stránce posoudit </w:t>
      </w:r>
      <w:r w:rsidR="00D60EA1" w:rsidRPr="00EB1B58">
        <w:t>podané oznámení či jeho části</w:t>
      </w:r>
      <w:r w:rsidR="00A171E6" w:rsidRPr="00EB1B58">
        <w:t xml:space="preserve">, může </w:t>
      </w:r>
      <w:r w:rsidR="00D60EA1" w:rsidRPr="00EB1B58">
        <w:t>požádat, pokud je to u povinného subjektu možné, o</w:t>
      </w:r>
      <w:r w:rsidR="00441DE9" w:rsidRPr="00653A46">
        <w:t xml:space="preserve"> odbornou konzultaci</w:t>
      </w:r>
      <w:r w:rsidR="00D60EA1" w:rsidRPr="00EB1B58">
        <w:t xml:space="preserve"> </w:t>
      </w:r>
      <w:r w:rsidR="00A171E6" w:rsidRPr="00EB1B58">
        <w:t>osobu k tomu povolanou</w:t>
      </w:r>
      <w:r w:rsidR="00D60EA1" w:rsidRPr="00EB1B58">
        <w:t>, která není pověřena jako příslušná osoba</w:t>
      </w:r>
      <w:r w:rsidR="00A171E6" w:rsidRPr="00EB1B58">
        <w:t xml:space="preserve">. I v tomto případě však musí být striktně zachována důvěrnost ve vztahu k totožnosti osob a informací majících na oznámení nějakou vazbu. Příslušná osoba tedy musí v takovém případě postupovat s co největší předběžnou </w:t>
      </w:r>
      <w:r w:rsidR="00A171E6" w:rsidRPr="00EB1B58">
        <w:rPr>
          <w:b/>
        </w:rPr>
        <w:t>opatrností</w:t>
      </w:r>
      <w:r w:rsidR="00A171E6" w:rsidRPr="00EB1B58">
        <w:t xml:space="preserve"> a přizvanému „odborníkovi“ zpřístupnit pouze takové informace, které </w:t>
      </w:r>
      <w:r w:rsidR="00A171E6" w:rsidRPr="00EB1B58">
        <w:rPr>
          <w:b/>
        </w:rPr>
        <w:t xml:space="preserve">důvěrnost </w:t>
      </w:r>
      <w:r w:rsidR="00D60EA1" w:rsidRPr="00EB1B58">
        <w:rPr>
          <w:b/>
        </w:rPr>
        <w:t xml:space="preserve">oznámení </w:t>
      </w:r>
      <w:r w:rsidR="00A171E6" w:rsidRPr="00EB1B58">
        <w:rPr>
          <w:b/>
        </w:rPr>
        <w:t>neohrozí</w:t>
      </w:r>
      <w:r w:rsidR="00A171E6" w:rsidRPr="00EB1B58">
        <w:t>.</w:t>
      </w:r>
    </w:p>
    <w:p w14:paraId="18FF74E3" w14:textId="015F3C45" w:rsidR="00653A46" w:rsidRPr="00EB1B58" w:rsidRDefault="00653A46" w:rsidP="00EB1B58">
      <w:pPr>
        <w:pStyle w:val="Tabulky"/>
        <w:ind w:left="993"/>
        <w:rPr>
          <w:sz w:val="2"/>
          <w:szCs w:val="2"/>
        </w:rPr>
      </w:pPr>
    </w:p>
    <w:p w14:paraId="0C64C642" w14:textId="630EC50A" w:rsidR="00501694" w:rsidRPr="00701050" w:rsidRDefault="00501694" w:rsidP="009E6FDA">
      <w:r w:rsidRPr="00AE349F">
        <w:t>Obdobně bude nutné postupovat, jestliže bude příslušná osoba postavena před otázku, zda upřednostnit řádné posouzení důvodnosti</w:t>
      </w:r>
      <w:r w:rsidRPr="00AE349F">
        <w:rPr>
          <w:rStyle w:val="Znakapoznpodarou"/>
          <w:rFonts w:cs="Times New Roman"/>
          <w:kern w:val="0"/>
          <w:szCs w:val="24"/>
          <w14:ligatures w14:val="none"/>
        </w:rPr>
        <w:footnoteReference w:id="5"/>
      </w:r>
      <w:r w:rsidRPr="00AE349F">
        <w:t xml:space="preserve"> oznámení, nebo ochranu totožnosti oznamovatele. I v takovém případě by měla upřednostnit ochranu oznamovatele, ledaže by k pokračování posuzování důvodnosti i za takových okolností udělil </w:t>
      </w:r>
      <w:r w:rsidRPr="00AE349F">
        <w:rPr>
          <w:b/>
        </w:rPr>
        <w:t>souhlas</w:t>
      </w:r>
      <w:r w:rsidRPr="00AE349F">
        <w:t xml:space="preserve">. V takovém případě však musí být </w:t>
      </w:r>
      <w:r w:rsidRPr="00AE349F">
        <w:rPr>
          <w:b/>
        </w:rPr>
        <w:t>jasně informován</w:t>
      </w:r>
      <w:r w:rsidRPr="00AE349F">
        <w:t xml:space="preserve"> a seznámen s důsledky, které pro něho takový postup může mít.</w:t>
      </w:r>
    </w:p>
    <w:p w14:paraId="4E967B1B" w14:textId="20B79E1E" w:rsidR="00DF5218" w:rsidRDefault="0018000A" w:rsidP="009E6FDA">
      <w:r w:rsidRPr="00B80323">
        <w:t>Na posouzení oznámení stanoví</w:t>
      </w:r>
      <w:r w:rsidR="00B63B7F">
        <w:t xml:space="preserve"> ZOO</w:t>
      </w:r>
      <w:r w:rsidRPr="00B80323">
        <w:t xml:space="preserve"> </w:t>
      </w:r>
      <w:r w:rsidRPr="001974A8">
        <w:rPr>
          <w:b/>
          <w:bCs/>
        </w:rPr>
        <w:t>30denní</w:t>
      </w:r>
      <w:r w:rsidRPr="00B80323">
        <w:t xml:space="preserve"> lhůtu, kterou lze prodloužit </w:t>
      </w:r>
      <w:r w:rsidRPr="001974A8">
        <w:rPr>
          <w:b/>
          <w:bCs/>
        </w:rPr>
        <w:t>nejvýše dvakrát</w:t>
      </w:r>
      <w:r w:rsidRPr="00B80323">
        <w:t>. K</w:t>
      </w:r>
      <w:r w:rsidR="006B4DC3">
        <w:t> </w:t>
      </w:r>
      <w:r w:rsidRPr="00B80323">
        <w:t xml:space="preserve">prodloužení lhůty může dojít pouze </w:t>
      </w:r>
      <w:r w:rsidR="00DE2165" w:rsidRPr="007815FC">
        <w:t>„</w:t>
      </w:r>
      <w:r w:rsidRPr="001974A8">
        <w:t>v případech skutkově nebo právně složitých</w:t>
      </w:r>
      <w:r w:rsidR="00DE2165" w:rsidRPr="001974A8">
        <w:t>“</w:t>
      </w:r>
      <w:r w:rsidRPr="001974A8">
        <w:t>.</w:t>
      </w:r>
      <w:r w:rsidRPr="00B80323">
        <w:rPr>
          <w:i/>
          <w:iCs/>
        </w:rPr>
        <w:t xml:space="preserve"> </w:t>
      </w:r>
      <w:r w:rsidRPr="00B80323">
        <w:t>Za</w:t>
      </w:r>
      <w:r w:rsidR="00AE349F">
        <w:t> </w:t>
      </w:r>
      <w:r w:rsidRPr="00B80323">
        <w:t xml:space="preserve">takovéto </w:t>
      </w:r>
      <w:r w:rsidR="00B0541E" w:rsidRPr="00B80323">
        <w:t>případy lze</w:t>
      </w:r>
      <w:r w:rsidRPr="00B80323">
        <w:t xml:space="preserve"> považovat oznámení, kter</w:t>
      </w:r>
      <w:r w:rsidR="00B63B7F">
        <w:t>á</w:t>
      </w:r>
      <w:r w:rsidRPr="00B80323">
        <w:t xml:space="preserve"> obsahují podněty směřující k většímu počtu možných protiprávních jednání, jej</w:t>
      </w:r>
      <w:r w:rsidR="00E65CB4">
        <w:t>i</w:t>
      </w:r>
      <w:r w:rsidRPr="00B80323">
        <w:t>chž posouzení si vyžaduje prostudování či získání většího množství podkladů</w:t>
      </w:r>
      <w:r w:rsidR="00B63B7F">
        <w:t xml:space="preserve">. Zároveň se může jednat také o </w:t>
      </w:r>
      <w:r w:rsidR="002D1850" w:rsidRPr="00B80323">
        <w:t>případy,</w:t>
      </w:r>
      <w:r w:rsidRPr="00B80323">
        <w:t xml:space="preserve"> u nichž </w:t>
      </w:r>
      <w:r w:rsidR="007835D7" w:rsidRPr="00B80323">
        <w:t>je</w:t>
      </w:r>
      <w:r w:rsidR="007835D7" w:rsidRPr="00B80323" w:rsidDel="007835D7">
        <w:t xml:space="preserve"> </w:t>
      </w:r>
      <w:r w:rsidRPr="00B80323">
        <w:t>podstata oznamovaného jednání nejednoznačná a složitá.</w:t>
      </w:r>
    </w:p>
    <w:p w14:paraId="1019B2D9" w14:textId="1FFCDCA8" w:rsidR="00414C6F" w:rsidRPr="00414C6F" w:rsidRDefault="00414C6F" w:rsidP="00843A95">
      <w:pPr>
        <w:pStyle w:val="Tabulky"/>
        <w:ind w:left="993"/>
        <w:rPr>
          <w:sz w:val="2"/>
          <w:szCs w:val="2"/>
        </w:rPr>
      </w:pPr>
    </w:p>
    <w:p w14:paraId="2FE94C3A" w14:textId="42A9EED3" w:rsidR="00C36FFD" w:rsidRDefault="00EC7E0F" w:rsidP="00E66A1B">
      <w:pPr>
        <w:pStyle w:val="Tabulky"/>
        <w:ind w:left="993"/>
        <w:jc w:val="center"/>
      </w:pPr>
      <w:bookmarkStart w:id="29" w:name="_Hlk187055489"/>
      <w:r>
        <w:rPr>
          <w:noProof/>
        </w:rPr>
        <w:drawing>
          <wp:anchor distT="0" distB="0" distL="114300" distR="114300" simplePos="0" relativeHeight="251676672" behindDoc="0" locked="0" layoutInCell="1" allowOverlap="1" wp14:anchorId="66DD7B32" wp14:editId="58F14701">
            <wp:simplePos x="0" y="0"/>
            <wp:positionH relativeFrom="margin">
              <wp:posOffset>-1298</wp:posOffset>
            </wp:positionH>
            <wp:positionV relativeFrom="paragraph">
              <wp:posOffset>-124073</wp:posOffset>
            </wp:positionV>
            <wp:extent cx="551180" cy="413385"/>
            <wp:effectExtent l="0" t="0" r="1270" b="5715"/>
            <wp:wrapNone/>
            <wp:docPr id="13009761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36FFD" w:rsidRPr="00321256">
        <w:t>§ 12</w:t>
      </w:r>
    </w:p>
    <w:p w14:paraId="705E1023" w14:textId="678EC60C" w:rsidR="007A3F54" w:rsidRDefault="007A3F54" w:rsidP="00843A95">
      <w:pPr>
        <w:pStyle w:val="Tabulky"/>
        <w:ind w:left="993"/>
      </w:pPr>
      <w:r w:rsidRPr="00321256">
        <w:t>(3) Příslušná osoba je povinna posoudit důvodnost oznámení a písemně vyrozumět oznamovatele o</w:t>
      </w:r>
      <w:r>
        <w:t> </w:t>
      </w:r>
      <w:r w:rsidRPr="00321256">
        <w:t xml:space="preserve">výsledcích posouzení do 30 dnů ode dne přijetí oznámení. V případech skutkově nebo právně složitých lze tuto lhůtu prodloužit až o 30 dnů, nejvýše však dvakrát. O prodloužení lhůty a důvodech pro její prodloužení je příslušná osoba povinna oznamovatele písemně vyrozumět před jejím uplynutím. Odstavec 2 se použije obdobně. </w:t>
      </w:r>
    </w:p>
    <w:bookmarkEnd w:id="29"/>
    <w:p w14:paraId="1BA63FC9" w14:textId="77777777" w:rsidR="00414C6F" w:rsidRPr="00414C6F" w:rsidRDefault="00414C6F" w:rsidP="00843A95">
      <w:pPr>
        <w:pStyle w:val="Tabulky"/>
        <w:ind w:left="993"/>
        <w:rPr>
          <w:sz w:val="2"/>
          <w:szCs w:val="2"/>
        </w:rPr>
      </w:pPr>
    </w:p>
    <w:p w14:paraId="46B32D9B" w14:textId="3D32B999" w:rsidR="00596A56" w:rsidRPr="00D42148" w:rsidRDefault="00596A56" w:rsidP="00596A56">
      <w:pPr>
        <w:rPr>
          <w:rFonts w:cs="Times New Roman"/>
          <w:b/>
          <w:bCs/>
          <w:kern w:val="0"/>
          <w:sz w:val="2"/>
          <w:szCs w:val="2"/>
          <w14:ligatures w14:val="none"/>
        </w:rPr>
      </w:pPr>
    </w:p>
    <w:p w14:paraId="4CB8A333" w14:textId="413EDA88" w:rsidR="00414C6F" w:rsidRPr="00414C6F" w:rsidRDefault="00414C6F" w:rsidP="00843A95">
      <w:pPr>
        <w:pStyle w:val="Tabulky"/>
        <w:ind w:left="993"/>
        <w:rPr>
          <w:b/>
          <w:bCs/>
          <w:sz w:val="2"/>
          <w:szCs w:val="2"/>
        </w:rPr>
      </w:pPr>
    </w:p>
    <w:p w14:paraId="74DC09AF" w14:textId="23526442" w:rsidR="00321256" w:rsidRPr="00571724" w:rsidRDefault="00EC7E0F" w:rsidP="00843A95">
      <w:pPr>
        <w:pStyle w:val="Tabulky"/>
        <w:ind w:left="993"/>
        <w:rPr>
          <w:b/>
          <w:bCs/>
        </w:rPr>
      </w:pPr>
      <w:r>
        <w:rPr>
          <w:noProof/>
        </w:rPr>
        <w:drawing>
          <wp:anchor distT="0" distB="0" distL="114300" distR="114300" simplePos="0" relativeHeight="251694080" behindDoc="0" locked="0" layoutInCell="1" allowOverlap="1" wp14:anchorId="4B645149" wp14:editId="5F49FD7F">
            <wp:simplePos x="0" y="0"/>
            <wp:positionH relativeFrom="margin">
              <wp:posOffset>-1298</wp:posOffset>
            </wp:positionH>
            <wp:positionV relativeFrom="paragraph">
              <wp:posOffset>-126613</wp:posOffset>
            </wp:positionV>
            <wp:extent cx="551815" cy="413385"/>
            <wp:effectExtent l="0" t="0" r="635" b="5715"/>
            <wp:wrapNone/>
            <wp:docPr id="21054660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35B" w:rsidRPr="00571724">
        <w:rPr>
          <w:b/>
          <w:bCs/>
        </w:rPr>
        <w:t>P</w:t>
      </w:r>
      <w:r w:rsidR="00F82E56" w:rsidRPr="00571724">
        <w:rPr>
          <w:b/>
          <w:bCs/>
        </w:rPr>
        <w:t>řestupková odpovědnost</w:t>
      </w:r>
    </w:p>
    <w:p w14:paraId="7B42582B" w14:textId="292B2DBB" w:rsidR="006A5F5A" w:rsidRDefault="00F82E56" w:rsidP="00843A95">
      <w:pPr>
        <w:pStyle w:val="Tabulky"/>
        <w:ind w:left="993"/>
      </w:pPr>
      <w:r w:rsidRPr="00321256">
        <w:t xml:space="preserve">Nevyrozumění o </w:t>
      </w:r>
      <w:r w:rsidR="00773E11" w:rsidRPr="00321256">
        <w:t xml:space="preserve">posouzení </w:t>
      </w:r>
      <w:r w:rsidR="00E65CB4">
        <w:t xml:space="preserve">důvodnosti </w:t>
      </w:r>
      <w:r w:rsidR="00773E11" w:rsidRPr="00321256">
        <w:t>oznámení</w:t>
      </w:r>
      <w:r w:rsidRPr="00321256">
        <w:t xml:space="preserve"> v zákonných lhůtách </w:t>
      </w:r>
      <w:r w:rsidR="00773E11" w:rsidRPr="00321256">
        <w:t>je</w:t>
      </w:r>
      <w:r w:rsidRPr="00321256">
        <w:t xml:space="preserve"> </w:t>
      </w:r>
      <w:r w:rsidR="00DF25BF" w:rsidRPr="00321256">
        <w:t>dle § 24 odst.</w:t>
      </w:r>
      <w:r w:rsidR="007815FC">
        <w:t xml:space="preserve"> </w:t>
      </w:r>
      <w:r w:rsidR="00DF25BF" w:rsidRPr="00321256">
        <w:t>1 písm. c) ZOO přestupkem příslušné osoby s možnou pokutou ve výši až 20 000 Kč</w:t>
      </w:r>
      <w:r w:rsidR="006A5F5A">
        <w:t xml:space="preserve"> </w:t>
      </w:r>
      <w:r w:rsidR="006A5F5A" w:rsidRPr="00321256">
        <w:t>a dle § 26 odst.</w:t>
      </w:r>
      <w:r w:rsidR="006A5F5A">
        <w:t xml:space="preserve"> 1</w:t>
      </w:r>
      <w:r w:rsidR="006A5F5A" w:rsidRPr="00321256">
        <w:t xml:space="preserve"> písm. g) ZOO přestupkem povinného subjektu s možnou pokutou ve výši až 1 000 000 Kč.</w:t>
      </w:r>
      <w:r w:rsidR="006A5F5A">
        <w:t xml:space="preserve"> </w:t>
      </w:r>
      <w:r w:rsidR="006A5F5A" w:rsidRPr="00701050">
        <w:t xml:space="preserve">Odepření přijetí oznámení nebo neposouzení jeho důvodnosti je dle </w:t>
      </w:r>
      <w:r w:rsidR="006A5F5A" w:rsidRPr="00321256">
        <w:t>§ 24 odst.</w:t>
      </w:r>
      <w:r w:rsidR="006A5F5A">
        <w:t xml:space="preserve"> </w:t>
      </w:r>
      <w:r w:rsidR="006A5F5A" w:rsidRPr="00321256">
        <w:t xml:space="preserve">1 písm. </w:t>
      </w:r>
      <w:r w:rsidR="006A5F5A">
        <w:t>b</w:t>
      </w:r>
      <w:r w:rsidR="006A5F5A" w:rsidRPr="00321256">
        <w:t xml:space="preserve">) ZOO přestupkem příslušné osoby s možnou pokutou ve výši až </w:t>
      </w:r>
      <w:r w:rsidR="006A5F5A">
        <w:t>5</w:t>
      </w:r>
      <w:r w:rsidR="006A5F5A" w:rsidRPr="00321256">
        <w:t>0 000 Kč</w:t>
      </w:r>
      <w:r w:rsidR="00571724">
        <w:t>.</w:t>
      </w:r>
    </w:p>
    <w:p w14:paraId="2564B646" w14:textId="0A724938" w:rsidR="00414C6F" w:rsidRPr="00414C6F" w:rsidRDefault="00414C6F" w:rsidP="00843A95">
      <w:pPr>
        <w:pStyle w:val="Tabulky"/>
        <w:ind w:left="993"/>
        <w:rPr>
          <w:sz w:val="2"/>
          <w:szCs w:val="2"/>
        </w:rPr>
      </w:pPr>
    </w:p>
    <w:p w14:paraId="6CED03F4" w14:textId="14F9A474" w:rsidR="00524DB0" w:rsidRPr="00701050" w:rsidRDefault="00524DB0" w:rsidP="009E6FDA">
      <w:r w:rsidRPr="00701050">
        <w:t xml:space="preserve">Pokud je oznámení posouzeno jako důvodné, pak bude obvykle i zřejmé v jakých oblastech činnosti povinného subjektu bylo toto porušení </w:t>
      </w:r>
      <w:r w:rsidR="00524A79" w:rsidRPr="00701050">
        <w:t xml:space="preserve">(protiprávní jednání) </w:t>
      </w:r>
      <w:r w:rsidRPr="00701050">
        <w:t xml:space="preserve">shledáno a příslušná osoba (nikoliv povinný subjekt) má </w:t>
      </w:r>
      <w:r w:rsidRPr="00EB1B58">
        <w:rPr>
          <w:b/>
          <w:bCs/>
        </w:rPr>
        <w:t>povinnost navrhnout nápravná opatření</w:t>
      </w:r>
      <w:r w:rsidR="00C32EE9">
        <w:t xml:space="preserve"> k předejití nebo nápravě protiprávního stavu.</w:t>
      </w:r>
    </w:p>
    <w:p w14:paraId="0F0655DB" w14:textId="234ED0CE" w:rsidR="00524DB0" w:rsidRPr="002F6EC5" w:rsidRDefault="002150FC" w:rsidP="009E6FDA">
      <w:r w:rsidRPr="002F6EC5">
        <w:t>Škála těchto nápravných opatření může být typově poměrně široká a návrhy příslušné</w:t>
      </w:r>
      <w:r w:rsidR="00D43BAF" w:rsidRPr="002F6EC5">
        <w:t xml:space="preserve"> osoby</w:t>
      </w:r>
      <w:r w:rsidRPr="002F6EC5">
        <w:t xml:space="preserve"> mohou spadat do kategorie </w:t>
      </w:r>
      <w:proofErr w:type="spellStart"/>
      <w:r w:rsidRPr="002F6EC5">
        <w:t>technicko</w:t>
      </w:r>
      <w:r w:rsidR="00BB0AD1" w:rsidRPr="002F6EC5">
        <w:t>-</w:t>
      </w:r>
      <w:r w:rsidRPr="002F6EC5">
        <w:t>organizačních</w:t>
      </w:r>
      <w:proofErr w:type="spellEnd"/>
      <w:r w:rsidRPr="002F6EC5">
        <w:t xml:space="preserve"> změn, úprav interních postupů nebo předpisů, provedení auditu či jiných kontrol nebo i zabránění uplatnění </w:t>
      </w:r>
      <w:r w:rsidR="00DA09B0" w:rsidRPr="002F6EC5">
        <w:t>odvetných opatření</w:t>
      </w:r>
      <w:r w:rsidR="0019074B">
        <w:t xml:space="preserve"> (pokud jsou oznamována v rámci oznámení)</w:t>
      </w:r>
      <w:r w:rsidR="00DA09B0" w:rsidRPr="002F6EC5">
        <w:t xml:space="preserve"> vůči oznamovateli. </w:t>
      </w:r>
      <w:r w:rsidR="00A13CEA">
        <w:t xml:space="preserve">V případě, že si příslušná </w:t>
      </w:r>
      <w:r w:rsidR="00A13CEA">
        <w:lastRenderedPageBreak/>
        <w:t>osoba ve věci návrhů nápravných opatření nebude zcela jistá, může návrh konzultovat s oznamovatelem anebo případně s třetí osobou disponující ve vztahu k charakteru oznámení potřebnou odborností (v tomto případě ovšem podoba konzultace musí zohlednit požadavek důvěrnosti a ochrany identity oznamovatele</w:t>
      </w:r>
      <w:r w:rsidR="0035565A">
        <w:t xml:space="preserve"> a dalších osob</w:t>
      </w:r>
      <w:r w:rsidR="00A13CEA">
        <w:t>).</w:t>
      </w:r>
    </w:p>
    <w:p w14:paraId="0B7AD4BA" w14:textId="77777777" w:rsidR="006E5E21" w:rsidRDefault="00DA09B0" w:rsidP="009E6FDA">
      <w:r w:rsidRPr="002F6EC5">
        <w:t xml:space="preserve">ZOO počítá s tím, že navržená nápravná opatření nemusí být ze strany zaměstnavatele akceptována a může zvolit i jiné řešení, které oznámený </w:t>
      </w:r>
      <w:r w:rsidR="00321256" w:rsidRPr="002F6EC5">
        <w:t>„problém</w:t>
      </w:r>
      <w:r w:rsidRPr="002F6EC5">
        <w:t xml:space="preserve">“ </w:t>
      </w:r>
      <w:r w:rsidR="0035565A">
        <w:t>adresuje</w:t>
      </w:r>
      <w:r w:rsidRPr="002F6EC5">
        <w:t>. S ohledem na</w:t>
      </w:r>
      <w:r w:rsidR="00C32EE9">
        <w:t> </w:t>
      </w:r>
      <w:r w:rsidRPr="002F6EC5">
        <w:t xml:space="preserve">povinnost vyrozumět </w:t>
      </w:r>
      <w:r w:rsidR="005F71EE" w:rsidRPr="002F6EC5">
        <w:t>oznamovatele o</w:t>
      </w:r>
      <w:r w:rsidRPr="002F6EC5">
        <w:t xml:space="preserve"> přijatých opatřeních</w:t>
      </w:r>
      <w:r w:rsidR="00D43BAF" w:rsidRPr="002F6EC5">
        <w:t xml:space="preserve"> lze </w:t>
      </w:r>
      <w:r w:rsidRPr="002F6EC5">
        <w:t>na tuto fázi vyřízení oznámení nahlížet jako na dialog mezi oznamovatelem a povinným subjektem zprostředkovaný příslušnou osobou.</w:t>
      </w:r>
    </w:p>
    <w:p w14:paraId="4C764BAE" w14:textId="0811C756" w:rsidR="00433659" w:rsidRDefault="006E5E21" w:rsidP="009E6FDA">
      <w:r w:rsidRPr="006E5E21">
        <w:rPr>
          <w:b/>
          <w:bCs/>
        </w:rPr>
        <w:t>V některých případech</w:t>
      </w:r>
      <w:r>
        <w:t xml:space="preserve"> může být vhodné oznamovatele informovat </w:t>
      </w:r>
      <w:r w:rsidRPr="006E5E21">
        <w:rPr>
          <w:b/>
          <w:bCs/>
        </w:rPr>
        <w:t>již o navržených nápravných opatřeních, ačkoliv se nejedná o zákonnou povinnost příslušné osoby</w:t>
      </w:r>
      <w:r>
        <w:t xml:space="preserve">. Může jít o situace 1) kdy </w:t>
      </w:r>
      <w:r w:rsidRPr="006E5E21">
        <w:t xml:space="preserve">je předběžné informování oznamovatele o nápravných opatřeních </w:t>
      </w:r>
      <w:r w:rsidRPr="006E5E21">
        <w:rPr>
          <w:b/>
          <w:bCs/>
        </w:rPr>
        <w:t>vhodné a</w:t>
      </w:r>
      <w:r w:rsidR="00074966">
        <w:rPr>
          <w:b/>
          <w:bCs/>
        </w:rPr>
        <w:t> </w:t>
      </w:r>
      <w:r w:rsidRPr="006E5E21">
        <w:rPr>
          <w:b/>
          <w:bCs/>
        </w:rPr>
        <w:t>účelné</w:t>
      </w:r>
      <w:r w:rsidRPr="006E5E21">
        <w:t xml:space="preserve">, např. pokud s ohledem na jeho dosavadní vystupování v rámci interního šetření </w:t>
      </w:r>
      <w:proofErr w:type="gramStart"/>
      <w:r w:rsidRPr="006E5E21">
        <w:t>nabyde</w:t>
      </w:r>
      <w:proofErr w:type="gramEnd"/>
      <w:r w:rsidRPr="006E5E21">
        <w:t xml:space="preserve"> příslušná osoba přesvědčení, že </w:t>
      </w:r>
      <w:r w:rsidR="00074966">
        <w:rPr>
          <w:b/>
          <w:bCs/>
        </w:rPr>
        <w:t xml:space="preserve">v případě opačného postupu </w:t>
      </w:r>
      <w:r w:rsidRPr="006E5E21">
        <w:t xml:space="preserve">existuje </w:t>
      </w:r>
      <w:r w:rsidR="00074966">
        <w:rPr>
          <w:b/>
          <w:bCs/>
        </w:rPr>
        <w:t xml:space="preserve">na straně oznamovatele </w:t>
      </w:r>
      <w:r w:rsidRPr="006E5E21">
        <w:t>nezanedbatelné riziko využití externích kanálů či uveřejnění oznámení, případně</w:t>
      </w:r>
      <w:r>
        <w:t xml:space="preserve"> 2) kdy </w:t>
      </w:r>
      <w:r w:rsidRPr="006E5E21">
        <w:t xml:space="preserve">je oznamovatel informován po </w:t>
      </w:r>
      <w:r w:rsidRPr="006E5E21">
        <w:rPr>
          <w:b/>
          <w:bCs/>
        </w:rPr>
        <w:t>předchozí konzultaci příslušné osoby se</w:t>
      </w:r>
      <w:r w:rsidR="00074966">
        <w:rPr>
          <w:b/>
          <w:bCs/>
        </w:rPr>
        <w:t> </w:t>
      </w:r>
      <w:r w:rsidRPr="006E5E21">
        <w:rPr>
          <w:b/>
          <w:bCs/>
        </w:rPr>
        <w:t>zaměstnavatelem</w:t>
      </w:r>
      <w:r>
        <w:t>.</w:t>
      </w:r>
      <w:r w:rsidRPr="006E5E21">
        <w:t xml:space="preserve"> </w:t>
      </w:r>
      <w:r>
        <w:t xml:space="preserve">Obecně však informování </w:t>
      </w:r>
      <w:r w:rsidRPr="006E5E21">
        <w:rPr>
          <w:b/>
          <w:bCs/>
        </w:rPr>
        <w:t>předem</w:t>
      </w:r>
      <w:r>
        <w:t xml:space="preserve"> o </w:t>
      </w:r>
      <w:r w:rsidRPr="006E5E21">
        <w:rPr>
          <w:b/>
          <w:bCs/>
        </w:rPr>
        <w:t>navržených</w:t>
      </w:r>
      <w:r>
        <w:t xml:space="preserve"> nápravných opatřeních může </w:t>
      </w:r>
      <w:r w:rsidRPr="006E5E21">
        <w:t xml:space="preserve">na straně oznamovatele </w:t>
      </w:r>
      <w:r>
        <w:t>vytvářet</w:t>
      </w:r>
      <w:r w:rsidRPr="006E5E21">
        <w:t xml:space="preserve"> legitimní očekávání na přijetí opatření, která se </w:t>
      </w:r>
      <w:r>
        <w:t>následně</w:t>
      </w:r>
      <w:r w:rsidRPr="006E5E21">
        <w:t xml:space="preserve"> nemusejí ukázat </w:t>
      </w:r>
      <w:r>
        <w:t>jako vhodná</w:t>
      </w:r>
      <w:r w:rsidRPr="006E5E21">
        <w:t xml:space="preserve"> (příslušná osoba </w:t>
      </w:r>
      <w:r w:rsidR="00074966" w:rsidRPr="00074966">
        <w:t xml:space="preserve">nemusí znát provoz </w:t>
      </w:r>
      <w:r w:rsidRPr="00074966">
        <w:t xml:space="preserve">tak dobře jako zaměstnavatel a </w:t>
      </w:r>
      <w:r w:rsidR="00074966" w:rsidRPr="00074966">
        <w:t>může</w:t>
      </w:r>
      <w:r w:rsidR="00074966">
        <w:t xml:space="preserve"> </w:t>
      </w:r>
      <w:r w:rsidRPr="006E5E21">
        <w:t>se stávat, že jí navrhovaná opatření nebudou vhodná nebo je nebude možné přijmout s ohledem na příliš vysoké finanční nebo jiné náklady)</w:t>
      </w:r>
      <w:r>
        <w:t xml:space="preserve">. </w:t>
      </w:r>
    </w:p>
    <w:p w14:paraId="35A382B4" w14:textId="1E18040E" w:rsidR="00321256" w:rsidRDefault="005F71EE" w:rsidP="009E6FDA">
      <w:r w:rsidRPr="00BD15D4">
        <w:t xml:space="preserve">Oznamovatel má v případě, že dospěje k závěru, že zaměstnavatel nepřijal </w:t>
      </w:r>
      <w:r w:rsidR="00526411">
        <w:t>vhodná</w:t>
      </w:r>
      <w:r w:rsidR="00526411" w:rsidRPr="00BD15D4">
        <w:t xml:space="preserve"> </w:t>
      </w:r>
      <w:r w:rsidRPr="00BD15D4">
        <w:t>nápravná opatření</w:t>
      </w:r>
      <w:r w:rsidR="00D43BAF" w:rsidRPr="00BD15D4">
        <w:t>,</w:t>
      </w:r>
      <w:r w:rsidRPr="00BD15D4">
        <w:t xml:space="preserve"> </w:t>
      </w:r>
      <w:r w:rsidR="00476ECC" w:rsidRPr="00BD15D4">
        <w:t xml:space="preserve">možnost </w:t>
      </w:r>
      <w:r w:rsidRPr="00BD15D4">
        <w:t xml:space="preserve">své oznámení podat i </w:t>
      </w:r>
      <w:r w:rsidR="00476ECC" w:rsidRPr="00BD15D4">
        <w:t>vnějšímu</w:t>
      </w:r>
      <w:r w:rsidR="001974A8" w:rsidRPr="00BD15D4">
        <w:t xml:space="preserve"> </w:t>
      </w:r>
      <w:r w:rsidRPr="00BD15D4">
        <w:t xml:space="preserve">oznamovacímu systému Ministerstva </w:t>
      </w:r>
      <w:r w:rsidR="00052BD4" w:rsidRPr="00BD15D4">
        <w:t>spravedlnosti</w:t>
      </w:r>
      <w:r w:rsidR="00BD15D4">
        <w:t xml:space="preserve">, přičemž nepřijetí </w:t>
      </w:r>
      <w:r w:rsidR="0035565A">
        <w:t xml:space="preserve">vhodných </w:t>
      </w:r>
      <w:r w:rsidR="00BD15D4">
        <w:t xml:space="preserve">nápravných opatření může být posouzeno jako přestupek. </w:t>
      </w:r>
      <w:r w:rsidR="00476ECC" w:rsidRPr="00BD15D4">
        <w:t>Zároveň může své oznámení</w:t>
      </w:r>
      <w:r w:rsidR="00524DB0">
        <w:t xml:space="preserve"> po </w:t>
      </w:r>
      <w:r w:rsidR="0035565A">
        <w:t xml:space="preserve">jeho </w:t>
      </w:r>
      <w:r w:rsidR="00524DB0">
        <w:t xml:space="preserve">podání a vyřízení na Ministerstvu spravedlnosti </w:t>
      </w:r>
      <w:r w:rsidR="00476ECC" w:rsidRPr="00BD15D4">
        <w:t xml:space="preserve">také </w:t>
      </w:r>
      <w:r w:rsidR="00526411">
        <w:t xml:space="preserve">např. </w:t>
      </w:r>
      <w:r w:rsidRPr="00BD15D4">
        <w:t xml:space="preserve">medializovat, což může pro povinný subjekt znamenat provedení kontroly ze strany </w:t>
      </w:r>
      <w:r w:rsidR="00526411">
        <w:t xml:space="preserve">příslušného </w:t>
      </w:r>
      <w:r w:rsidRPr="00BD15D4">
        <w:t>orgánu</w:t>
      </w:r>
      <w:r w:rsidR="00526411">
        <w:t xml:space="preserve"> veřejné moci, </w:t>
      </w:r>
      <w:r w:rsidRPr="00BD15D4">
        <w:t>reputační rizik</w:t>
      </w:r>
      <w:r w:rsidR="00526411">
        <w:t>o atp</w:t>
      </w:r>
      <w:r w:rsidRPr="00BD15D4">
        <w:t>. Transparentní komunikace s oznamovatelem může, obzvláště u skutkově či právně složitějších oznámení</w:t>
      </w:r>
      <w:r w:rsidR="0092575B" w:rsidRPr="00BD15D4">
        <w:t>,</w:t>
      </w:r>
      <w:r w:rsidRPr="00BD15D4">
        <w:t xml:space="preserve"> </w:t>
      </w:r>
      <w:r w:rsidR="0092575B" w:rsidRPr="00BD15D4">
        <w:t xml:space="preserve">tato rizika </w:t>
      </w:r>
      <w:r w:rsidRPr="00BD15D4">
        <w:t>snížit.</w:t>
      </w:r>
      <w:r w:rsidR="0006727A">
        <w:t xml:space="preserve"> Pokud příslušná osoba nazná, že povinný subjekt nepřijal vhodné nápravné opatření, může (stejně jako oznamovatel) Ministerstvu spravedlnosti podat podnět k zahájení řízení o</w:t>
      </w:r>
      <w:r w:rsidR="00433659">
        <w:t> </w:t>
      </w:r>
      <w:r w:rsidR="0006727A">
        <w:t>přestupku.</w:t>
      </w:r>
    </w:p>
    <w:p w14:paraId="6518A159" w14:textId="5B8F2E1B" w:rsidR="00414C6F" w:rsidRPr="00414C6F" w:rsidRDefault="00414C6F" w:rsidP="00843A95">
      <w:pPr>
        <w:pStyle w:val="Tabulky"/>
        <w:ind w:left="993"/>
        <w:rPr>
          <w:b/>
          <w:bCs/>
          <w:sz w:val="2"/>
          <w:szCs w:val="2"/>
        </w:rPr>
      </w:pPr>
    </w:p>
    <w:p w14:paraId="4EA70FF1" w14:textId="1EE8A8C3" w:rsidR="000E3BFB" w:rsidRPr="00701050" w:rsidRDefault="00EC7E0F" w:rsidP="00843A95">
      <w:pPr>
        <w:pStyle w:val="Tabulky"/>
        <w:ind w:left="993"/>
      </w:pPr>
      <w:r>
        <w:rPr>
          <w:noProof/>
        </w:rPr>
        <w:drawing>
          <wp:anchor distT="0" distB="0" distL="114300" distR="114300" simplePos="0" relativeHeight="251701248" behindDoc="0" locked="0" layoutInCell="1" allowOverlap="1" wp14:anchorId="7AFDFB54" wp14:editId="7D4EC953">
            <wp:simplePos x="0" y="0"/>
            <wp:positionH relativeFrom="column">
              <wp:posOffset>-1298</wp:posOffset>
            </wp:positionH>
            <wp:positionV relativeFrom="paragraph">
              <wp:posOffset>-130285</wp:posOffset>
            </wp:positionV>
            <wp:extent cx="551815" cy="413385"/>
            <wp:effectExtent l="0" t="0" r="635" b="5715"/>
            <wp:wrapNone/>
            <wp:docPr id="127662649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BFB" w:rsidRPr="00571724">
        <w:rPr>
          <w:b/>
          <w:bCs/>
        </w:rPr>
        <w:t>Kazuistika</w:t>
      </w:r>
    </w:p>
    <w:p w14:paraId="77050C25" w14:textId="1D9E96BA" w:rsidR="006C12A3" w:rsidRDefault="006C12A3" w:rsidP="00843A95">
      <w:pPr>
        <w:pStyle w:val="Tabulky"/>
        <w:ind w:left="993"/>
      </w:pPr>
      <w:r w:rsidRPr="00701050">
        <w:t>Příslušná osoba obdržela oznámení</w:t>
      </w:r>
      <w:r w:rsidR="00953908">
        <w:t xml:space="preserve"> o tom</w:t>
      </w:r>
      <w:r w:rsidRPr="00701050">
        <w:t>, že v ekonomickém oddělení zaměstnavatele, které má na</w:t>
      </w:r>
      <w:r w:rsidR="00EB1B58">
        <w:t> </w:t>
      </w:r>
      <w:r w:rsidRPr="00701050">
        <w:t>starosti výběrová řízení</w:t>
      </w:r>
      <w:r w:rsidR="00953908">
        <w:t>,</w:t>
      </w:r>
      <w:r w:rsidRPr="00701050">
        <w:t xml:space="preserve"> dochází k manipulacím, které zakládají podezření, že ze strany některých zaměstnanců dochází k ovlivňování procesu výběru dodavatele tak, aby byl vybrán dodavatel</w:t>
      </w:r>
      <w:r w:rsidR="00B12C23">
        <w:t>,</w:t>
      </w:r>
      <w:r w:rsidRPr="00701050">
        <w:t xml:space="preserve"> k němuž tito zaměstnanci mají potenciálně osobní vazby. Příslušná osoba oznámení posoudila jako </w:t>
      </w:r>
      <w:r w:rsidR="00B12C23">
        <w:t>důvodné</w:t>
      </w:r>
      <w:r w:rsidR="00B12C23" w:rsidRPr="00701050">
        <w:t xml:space="preserve"> </w:t>
      </w:r>
      <w:r w:rsidRPr="00701050">
        <w:t>a navrhla provedení auditu</w:t>
      </w:r>
      <w:r w:rsidR="00953908">
        <w:t>,</w:t>
      </w:r>
      <w:r w:rsidRPr="00701050">
        <w:t xml:space="preserve"> </w:t>
      </w:r>
      <w:r w:rsidR="000E3BFB" w:rsidRPr="00701050">
        <w:t xml:space="preserve">v jehož rámci se oznamované jednání potvrdilo, aniž by bylo </w:t>
      </w:r>
      <w:r w:rsidR="00EC38A7">
        <w:t>na</w:t>
      </w:r>
      <w:r w:rsidR="00EB1B58">
        <w:t> </w:t>
      </w:r>
      <w:r w:rsidR="00EC38A7">
        <w:t xml:space="preserve">počátku </w:t>
      </w:r>
      <w:r w:rsidR="000E3BFB" w:rsidRPr="00701050">
        <w:t>adresně identifikováno korupční jednání</w:t>
      </w:r>
      <w:r w:rsidR="00EC38A7">
        <w:t xml:space="preserve"> konkrétních osob</w:t>
      </w:r>
      <w:r w:rsidR="000E3BFB" w:rsidRPr="00701050">
        <w:t>. Povinný subjekt</w:t>
      </w:r>
      <w:r w:rsidRPr="00701050">
        <w:t xml:space="preserve"> </w:t>
      </w:r>
      <w:r w:rsidR="000E3BFB" w:rsidRPr="00701050">
        <w:t>v reakci na</w:t>
      </w:r>
      <w:r w:rsidR="00EB1B58">
        <w:t> </w:t>
      </w:r>
      <w:r w:rsidR="000E3BFB" w:rsidRPr="00701050">
        <w:t xml:space="preserve">závěry auditu propustil zaměstnankyni oddělení, která byla oznamovatelkou tohoto protiprávního jednání. Ta následně podala oznámení </w:t>
      </w:r>
      <w:r w:rsidR="00953908">
        <w:t xml:space="preserve">vnějšímu </w:t>
      </w:r>
      <w:r w:rsidR="00CF6A32">
        <w:t xml:space="preserve">oznamovacímu systému </w:t>
      </w:r>
      <w:r w:rsidR="000E3BFB" w:rsidRPr="00701050">
        <w:t>Ministerstv</w:t>
      </w:r>
      <w:r w:rsidR="00CF6A32">
        <w:t>a</w:t>
      </w:r>
      <w:r w:rsidR="000E3BFB" w:rsidRPr="00701050">
        <w:t xml:space="preserve"> spravedlnosti, které podalo podnět orgánům činným v trestním řízení a věc </w:t>
      </w:r>
      <w:r w:rsidR="00EC38A7">
        <w:t xml:space="preserve">navíc zčásti </w:t>
      </w:r>
      <w:r w:rsidR="000E3BFB" w:rsidRPr="00701050">
        <w:t>posoudilo jako</w:t>
      </w:r>
      <w:r w:rsidR="00CF6A32">
        <w:t xml:space="preserve"> možný</w:t>
      </w:r>
      <w:r w:rsidR="000E3BFB" w:rsidRPr="00701050">
        <w:t xml:space="preserve"> přestupek uplatnění odvetných opatření a také jako nepřijetí </w:t>
      </w:r>
      <w:r w:rsidR="00EC38A7">
        <w:t xml:space="preserve">vhodných </w:t>
      </w:r>
      <w:r w:rsidR="000E3BFB" w:rsidRPr="00701050">
        <w:t xml:space="preserve">nápravných opatření. </w:t>
      </w:r>
      <w:r w:rsidRPr="00701050">
        <w:t xml:space="preserve"> </w:t>
      </w:r>
    </w:p>
    <w:p w14:paraId="03DADE0C" w14:textId="77777777" w:rsidR="00414C6F" w:rsidRPr="00414C6F" w:rsidRDefault="00414C6F" w:rsidP="00843A95">
      <w:pPr>
        <w:pStyle w:val="Tabulky"/>
        <w:ind w:left="993"/>
        <w:rPr>
          <w:sz w:val="2"/>
          <w:szCs w:val="2"/>
        </w:rPr>
      </w:pPr>
    </w:p>
    <w:p w14:paraId="6C35DAFB" w14:textId="0EEDB724" w:rsidR="00850761" w:rsidRPr="00701050" w:rsidRDefault="00850761" w:rsidP="009E6FDA">
      <w:r w:rsidRPr="00701050">
        <w:t xml:space="preserve">Zákon explicitně nestanoví lhůtu pro </w:t>
      </w:r>
      <w:r w:rsidR="001B4C61" w:rsidRPr="00701050">
        <w:t>přijetí nápravných opatření, lze ale dovodit, že by k tomu mělo dojít</w:t>
      </w:r>
      <w:r w:rsidR="00433659">
        <w:t xml:space="preserve"> ideálně</w:t>
      </w:r>
      <w:r w:rsidR="001B4C61" w:rsidRPr="00701050">
        <w:t xml:space="preserve"> v lhůtě </w:t>
      </w:r>
      <w:r w:rsidR="001B4C61" w:rsidRPr="00EB1B58">
        <w:rPr>
          <w:b/>
          <w:bCs/>
        </w:rPr>
        <w:t>3</w:t>
      </w:r>
      <w:r w:rsidR="00526411">
        <w:rPr>
          <w:b/>
          <w:bCs/>
        </w:rPr>
        <w:t xml:space="preserve"> </w:t>
      </w:r>
      <w:r w:rsidR="001B4C61" w:rsidRPr="00EB1B58">
        <w:rPr>
          <w:b/>
          <w:bCs/>
        </w:rPr>
        <w:t>x</w:t>
      </w:r>
      <w:r w:rsidR="00526411">
        <w:rPr>
          <w:b/>
          <w:bCs/>
        </w:rPr>
        <w:t xml:space="preserve"> </w:t>
      </w:r>
      <w:r w:rsidR="001B4C61" w:rsidRPr="00EB1B58">
        <w:rPr>
          <w:b/>
          <w:bCs/>
        </w:rPr>
        <w:t>30 dnů</w:t>
      </w:r>
      <w:r w:rsidR="0006727A">
        <w:rPr>
          <w:b/>
          <w:bCs/>
        </w:rPr>
        <w:t xml:space="preserve"> </w:t>
      </w:r>
      <w:r w:rsidR="00EB1B58" w:rsidRPr="00EB1B58">
        <w:rPr>
          <w:rFonts w:cs="Times New Roman"/>
        </w:rPr>
        <w:t>[</w:t>
      </w:r>
      <w:r w:rsidR="0006727A" w:rsidRPr="00EB1B58">
        <w:t>(k tomu srov. přiměřeně § 7 odst. 1 písm. c) bod 1 ZOO)</w:t>
      </w:r>
      <w:r w:rsidR="00EB1B58">
        <w:rPr>
          <w:rFonts w:cs="Times New Roman"/>
        </w:rPr>
        <w:t>]</w:t>
      </w:r>
      <w:r w:rsidR="001B4C61" w:rsidRPr="00701050">
        <w:t>, tedy v maximální lhůtě pro posouzení oznámení.</w:t>
      </w:r>
    </w:p>
    <w:p w14:paraId="4FCE7EA7" w14:textId="249A1227" w:rsidR="0083108C" w:rsidRDefault="0089383A" w:rsidP="009E6FDA">
      <w:r w:rsidRPr="00B12C23">
        <w:lastRenderedPageBreak/>
        <w:t xml:space="preserve">Možnosti </w:t>
      </w:r>
      <w:r w:rsidR="00A171E6" w:rsidRPr="00B12C23">
        <w:t>příslušné osoby</w:t>
      </w:r>
      <w:r w:rsidR="00072078">
        <w:t xml:space="preserve"> </w:t>
      </w:r>
      <w:r w:rsidRPr="00B12C23">
        <w:t xml:space="preserve">ve věci </w:t>
      </w:r>
      <w:r w:rsidR="00A171E6" w:rsidRPr="00B12C23">
        <w:t xml:space="preserve">navrhování a přijímání nápravných či preventivních opatření mohou být v případech oznámení </w:t>
      </w:r>
      <w:r w:rsidR="00072078">
        <w:t>vůči</w:t>
      </w:r>
      <w:r w:rsidR="00ED3276" w:rsidRPr="00B12C23">
        <w:t xml:space="preserve"> osobám, </w:t>
      </w:r>
      <w:r w:rsidR="00ED3276" w:rsidRPr="00EB1B58">
        <w:rPr>
          <w:b/>
          <w:bCs/>
        </w:rPr>
        <w:t>které nejsou v zaměstnaneckém či</w:t>
      </w:r>
      <w:r w:rsidR="00EB1B58">
        <w:rPr>
          <w:b/>
          <w:bCs/>
        </w:rPr>
        <w:t> </w:t>
      </w:r>
      <w:r w:rsidR="00ED3276" w:rsidRPr="00EB1B58">
        <w:rPr>
          <w:b/>
          <w:bCs/>
        </w:rPr>
        <w:t>obdobném vztahu vůči povinnému subjektu</w:t>
      </w:r>
      <w:r w:rsidRPr="00B12C23">
        <w:t xml:space="preserve"> a nad kterými povinný subjekt nevykonává žádnou kontrolní pravomoc a není vůči nim nadán </w:t>
      </w:r>
      <w:proofErr w:type="spellStart"/>
      <w:r w:rsidRPr="00B12C23">
        <w:t>prošetřovacími</w:t>
      </w:r>
      <w:proofErr w:type="spellEnd"/>
      <w:r w:rsidRPr="00B12C23">
        <w:t xml:space="preserve"> ani jinými personálními pravomocemi, poměrně omezené.  </w:t>
      </w:r>
      <w:r w:rsidR="00A171E6" w:rsidRPr="00B12C23">
        <w:t xml:space="preserve">I takové oznámení, ale příslušná osoba </w:t>
      </w:r>
      <w:r w:rsidR="00F460BA">
        <w:t>(jsou-li splněny ostatní zákonné podmínky</w:t>
      </w:r>
      <w:r w:rsidR="0039302C">
        <w:t xml:space="preserve"> a oznamovatel taková oznámení přijímá ve smyslu § 9 odst. 2 písm.</w:t>
      </w:r>
      <w:r w:rsidR="00077C54">
        <w:t> </w:t>
      </w:r>
      <w:r w:rsidR="0039302C">
        <w:t>b) bod 3</w:t>
      </w:r>
      <w:r w:rsidR="00F460BA">
        <w:t xml:space="preserve">) </w:t>
      </w:r>
      <w:r w:rsidR="00A171E6" w:rsidRPr="00B12C23">
        <w:t>m</w:t>
      </w:r>
      <w:r w:rsidR="00F460BA">
        <w:t>usí</w:t>
      </w:r>
      <w:r w:rsidR="00A171E6" w:rsidRPr="00B12C23">
        <w:t xml:space="preserve"> přijmout a </w:t>
      </w:r>
      <w:r w:rsidR="00A171E6" w:rsidRPr="00B12C23">
        <w:rPr>
          <w:b/>
        </w:rPr>
        <w:t>v rámci svých pravomocí</w:t>
      </w:r>
      <w:r w:rsidR="00F460BA">
        <w:rPr>
          <w:b/>
        </w:rPr>
        <w:t xml:space="preserve"> a možností</w:t>
      </w:r>
      <w:r w:rsidR="00A171E6" w:rsidRPr="00B12C23">
        <w:t xml:space="preserve"> prošetřit</w:t>
      </w:r>
      <w:r w:rsidR="00F460BA">
        <w:t xml:space="preserve"> a</w:t>
      </w:r>
      <w:r w:rsidR="00050A0A">
        <w:t> </w:t>
      </w:r>
      <w:r w:rsidR="00F460BA">
        <w:t>navrhnout vhodná nápravná opatření</w:t>
      </w:r>
      <w:r w:rsidR="00A171E6" w:rsidRPr="00B12C23">
        <w:t>.</w:t>
      </w:r>
    </w:p>
    <w:p w14:paraId="03979BCF" w14:textId="77777777" w:rsidR="0083108C" w:rsidRPr="008C44B8" w:rsidRDefault="0083108C" w:rsidP="00843A95">
      <w:pPr>
        <w:pStyle w:val="Tabulky"/>
        <w:ind w:left="993"/>
        <w:rPr>
          <w:sz w:val="2"/>
          <w:szCs w:val="2"/>
        </w:rPr>
      </w:pPr>
    </w:p>
    <w:p w14:paraId="69081C7A" w14:textId="1EAEAB1F" w:rsidR="000E3BFB" w:rsidRPr="00EB61A8" w:rsidRDefault="0083108C" w:rsidP="00843A95">
      <w:pPr>
        <w:pStyle w:val="Tabulky"/>
        <w:ind w:left="993"/>
      </w:pPr>
      <w:r>
        <w:rPr>
          <w:noProof/>
        </w:rPr>
        <w:drawing>
          <wp:anchor distT="0" distB="0" distL="114300" distR="114300" simplePos="0" relativeHeight="251703296" behindDoc="0" locked="0" layoutInCell="1" allowOverlap="1" wp14:anchorId="36E48D29" wp14:editId="6911685D">
            <wp:simplePos x="0" y="0"/>
            <wp:positionH relativeFrom="margin">
              <wp:posOffset>-1298</wp:posOffset>
            </wp:positionH>
            <wp:positionV relativeFrom="paragraph">
              <wp:posOffset>-128601</wp:posOffset>
            </wp:positionV>
            <wp:extent cx="551815" cy="413385"/>
            <wp:effectExtent l="0" t="0" r="635" b="5715"/>
            <wp:wrapNone/>
            <wp:docPr id="44465152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E0F">
        <w:rPr>
          <w:b/>
          <w:bCs/>
        </w:rPr>
        <w:t>K</w:t>
      </w:r>
      <w:r w:rsidR="000E3BFB" w:rsidRPr="00571724">
        <w:rPr>
          <w:b/>
          <w:bCs/>
        </w:rPr>
        <w:t>azuistika</w:t>
      </w:r>
    </w:p>
    <w:p w14:paraId="1AF7338E" w14:textId="007F94EE" w:rsidR="00414C6F" w:rsidRDefault="0089383A" w:rsidP="00843A95">
      <w:pPr>
        <w:pStyle w:val="Tabulky"/>
        <w:ind w:left="993"/>
      </w:pPr>
      <w:r w:rsidRPr="00701050">
        <w:t xml:space="preserve">Příslušná osoba obdržela oznámení od zaměstnance externího dodavatele, že při výrobě </w:t>
      </w:r>
      <w:r w:rsidR="00433659">
        <w:t>produktů</w:t>
      </w:r>
      <w:r w:rsidR="00433659" w:rsidRPr="00701050">
        <w:t xml:space="preserve"> </w:t>
      </w:r>
      <w:r w:rsidRPr="00701050">
        <w:t>dodávaných povinnému subjektu dochází k nedodržování předepsaných výrobních postupů a</w:t>
      </w:r>
      <w:r w:rsidR="00EB1B58">
        <w:t> </w:t>
      </w:r>
      <w:r w:rsidRPr="00701050">
        <w:t>že</w:t>
      </w:r>
      <w:r w:rsidR="00EB1B58">
        <w:t> </w:t>
      </w:r>
      <w:r w:rsidRPr="00701050">
        <w:t>dodavatel již nedisponuje potřebnými certifikačními oprávněními. Příslušná osoba od</w:t>
      </w:r>
      <w:r w:rsidR="00EB1B58">
        <w:t> </w:t>
      </w:r>
      <w:r w:rsidRPr="00701050">
        <w:t>oznamovatele získala interní komunikaci dodavatele, která oznamované jednání potvrdila</w:t>
      </w:r>
      <w:r w:rsidR="0042191B" w:rsidRPr="00701050">
        <w:t>. Oznamovatel nesouhlasil s poskytnutím svých osobních údajů</w:t>
      </w:r>
      <w:r w:rsidR="00B12C23">
        <w:t>,</w:t>
      </w:r>
      <w:r w:rsidR="0042191B" w:rsidRPr="00701050">
        <w:t xml:space="preserve"> a protože poskytnutá interní komunikace byla takového charakteru, že by s vysokou mírou pravděpodobnosti mohla oznamovatele identifikovat, nebylo možné ji pro potřeby nápravného opatření dále poskytnout. Příslušná osoba proto navrhla internímu oddělení technické kontroly provedení testů, které mohl</w:t>
      </w:r>
      <w:r w:rsidR="00D42148">
        <w:t>y</w:t>
      </w:r>
      <w:r w:rsidR="0042191B" w:rsidRPr="00701050">
        <w:t xml:space="preserve"> potvrdit či vyvrátit oznamované porušování technických norem při výrobě subdodávek</w:t>
      </w:r>
      <w:r w:rsidR="00D42148">
        <w:t>,</w:t>
      </w:r>
      <w:r w:rsidR="0042191B" w:rsidRPr="00701050">
        <w:t xml:space="preserve"> a dále zaměstnavateli navrhla, aby byl dodavatel požádán, aby předložil kopie platných certifikačních oprávnění.</w:t>
      </w:r>
    </w:p>
    <w:p w14:paraId="46210FE5" w14:textId="4BB9D28A" w:rsidR="00414C6F" w:rsidRPr="00414C6F" w:rsidRDefault="00414C6F" w:rsidP="00843A95">
      <w:pPr>
        <w:pStyle w:val="Tabulky"/>
        <w:ind w:left="993"/>
        <w:rPr>
          <w:sz w:val="2"/>
          <w:szCs w:val="2"/>
        </w:rPr>
      </w:pPr>
    </w:p>
    <w:p w14:paraId="6074DF9D" w14:textId="336BFCFE" w:rsidR="00F720F0" w:rsidRPr="00D42148" w:rsidRDefault="00F720F0" w:rsidP="00D74C21">
      <w:pPr>
        <w:rPr>
          <w:rFonts w:cs="Times New Roman"/>
          <w:sz w:val="2"/>
          <w:szCs w:val="2"/>
        </w:rPr>
      </w:pPr>
    </w:p>
    <w:p w14:paraId="23193BE9" w14:textId="20E47D5D" w:rsidR="00414C6F" w:rsidRPr="00414C6F" w:rsidRDefault="00414C6F" w:rsidP="00843A95">
      <w:pPr>
        <w:pStyle w:val="Tabulky"/>
        <w:ind w:left="993"/>
        <w:jc w:val="center"/>
        <w:rPr>
          <w:sz w:val="2"/>
          <w:szCs w:val="2"/>
        </w:rPr>
      </w:pPr>
      <w:bookmarkStart w:id="30" w:name="_Hlk183005961"/>
    </w:p>
    <w:p w14:paraId="0B6325EB" w14:textId="1CC7219C" w:rsidR="0050415E" w:rsidRPr="002623BD" w:rsidRDefault="00BE3B30" w:rsidP="00843A95">
      <w:pPr>
        <w:pStyle w:val="Tabulky"/>
        <w:ind w:left="993"/>
        <w:jc w:val="center"/>
      </w:pPr>
      <w:r>
        <w:rPr>
          <w:noProof/>
        </w:rPr>
        <w:drawing>
          <wp:anchor distT="0" distB="0" distL="114300" distR="114300" simplePos="0" relativeHeight="251678720" behindDoc="0" locked="0" layoutInCell="1" allowOverlap="1" wp14:anchorId="7A3E1519" wp14:editId="589C662C">
            <wp:simplePos x="0" y="0"/>
            <wp:positionH relativeFrom="margin">
              <wp:posOffset>-65</wp:posOffset>
            </wp:positionH>
            <wp:positionV relativeFrom="paragraph">
              <wp:posOffset>-126219</wp:posOffset>
            </wp:positionV>
            <wp:extent cx="551180" cy="413385"/>
            <wp:effectExtent l="0" t="0" r="1270" b="5715"/>
            <wp:wrapNone/>
            <wp:docPr id="4536225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0415E" w:rsidRPr="002623BD">
        <w:t>§ 12</w:t>
      </w:r>
    </w:p>
    <w:bookmarkEnd w:id="30"/>
    <w:p w14:paraId="40D63F46" w14:textId="7D64C36F" w:rsidR="0050415E" w:rsidRDefault="0050415E" w:rsidP="00843A95">
      <w:pPr>
        <w:pStyle w:val="Tabulky"/>
        <w:ind w:left="993"/>
      </w:pPr>
      <w:r w:rsidRPr="002623BD">
        <w:t>(5) Je-li oznámení vyhodnoceno jako důvodné, příslušná osoba povinnému subjektu navrhne opatření k předejití nebo nápravě protiprávního stavu. Je-li oznámení podáno u příslušné osoby povinného subjektu, pro který oznamovatel nevykonává práci nebo jinou obdobnou činnost, navrhuje příslušná osoba nápravná opatření osobě, pro kterou oznamovatel vykonává práci nebo jinou obdobnou činnost, nevylučuje-li to povaha věci. Nepřijme-li povinný subjekt opatření navržené příslušnou osobou, přijme k předejití nebo nápravě protiprávního stavu jiné vhodné opatření; to neplatí, jde-li o opatření navržené jiné osobě než povinnému subjektu, který tuto příslušnou osobu určil. O přijatém opatření povinný subjekt neprodleně vyrozumí příslušnou osobu, která o něm bez zbytečného odkladu písemně vyrozumí oznamovatele. Odstavec 2 se použije obdobně.</w:t>
      </w:r>
    </w:p>
    <w:p w14:paraId="43639696" w14:textId="77777777" w:rsidR="00414C6F" w:rsidRPr="00414C6F" w:rsidRDefault="00414C6F" w:rsidP="00843A95">
      <w:pPr>
        <w:pStyle w:val="Tabulky"/>
        <w:ind w:left="993"/>
        <w:rPr>
          <w:sz w:val="2"/>
          <w:szCs w:val="2"/>
        </w:rPr>
      </w:pPr>
    </w:p>
    <w:p w14:paraId="5AF18744" w14:textId="762DD67F" w:rsidR="00AD46E4" w:rsidRPr="00D42148" w:rsidRDefault="00AD46E4" w:rsidP="00D74C21">
      <w:pPr>
        <w:rPr>
          <w:rFonts w:cs="Times New Roman"/>
          <w:sz w:val="2"/>
          <w:szCs w:val="2"/>
        </w:rPr>
      </w:pPr>
    </w:p>
    <w:p w14:paraId="5B54185D" w14:textId="28C94DC5" w:rsidR="00414C6F" w:rsidRPr="00414C6F" w:rsidRDefault="00414C6F" w:rsidP="00843A95">
      <w:pPr>
        <w:pStyle w:val="Tabulky"/>
        <w:ind w:left="993"/>
        <w:rPr>
          <w:b/>
          <w:bCs/>
          <w:sz w:val="2"/>
          <w:szCs w:val="2"/>
        </w:rPr>
      </w:pPr>
    </w:p>
    <w:p w14:paraId="65186F65" w14:textId="4DB944A0" w:rsidR="00052BD4" w:rsidRPr="00571724" w:rsidRDefault="005E1F81" w:rsidP="00843A95">
      <w:pPr>
        <w:pStyle w:val="Tabulky"/>
        <w:ind w:left="993"/>
        <w:rPr>
          <w:b/>
          <w:bCs/>
        </w:rPr>
      </w:pPr>
      <w:r>
        <w:rPr>
          <w:noProof/>
        </w:rPr>
        <w:drawing>
          <wp:anchor distT="0" distB="0" distL="114300" distR="114300" simplePos="0" relativeHeight="251696128" behindDoc="0" locked="0" layoutInCell="1" allowOverlap="1" wp14:anchorId="48844172" wp14:editId="45CE0F40">
            <wp:simplePos x="0" y="0"/>
            <wp:positionH relativeFrom="margin">
              <wp:posOffset>-324</wp:posOffset>
            </wp:positionH>
            <wp:positionV relativeFrom="paragraph">
              <wp:posOffset>-129216</wp:posOffset>
            </wp:positionV>
            <wp:extent cx="551815" cy="413385"/>
            <wp:effectExtent l="0" t="0" r="635" b="5715"/>
            <wp:wrapNone/>
            <wp:docPr id="19523503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5BF" w:rsidRPr="00571724">
        <w:rPr>
          <w:b/>
          <w:bCs/>
        </w:rPr>
        <w:t>Přestupková odpovědnost</w:t>
      </w:r>
    </w:p>
    <w:p w14:paraId="0EB9DB09" w14:textId="3E5F6A7F" w:rsidR="002D1850" w:rsidRDefault="00052BD4" w:rsidP="00843A95">
      <w:pPr>
        <w:pStyle w:val="Tabulky"/>
        <w:ind w:left="993"/>
      </w:pPr>
      <w:r>
        <w:t>N</w:t>
      </w:r>
      <w:r w:rsidR="00DF25BF" w:rsidRPr="00052BD4">
        <w:t>epřijetí vhodných opatření k nápravě nebo předejití protiprávnímu stavu v návaznosti na podané oznámení je dle § 26 odst.</w:t>
      </w:r>
      <w:r w:rsidR="007815FC">
        <w:t xml:space="preserve"> </w:t>
      </w:r>
      <w:r w:rsidR="00DF25BF" w:rsidRPr="00052BD4">
        <w:t xml:space="preserve">1 písm. h) ZOO přestupkem povinného </w:t>
      </w:r>
      <w:r w:rsidR="002D1850" w:rsidRPr="00052BD4">
        <w:t>subjektu,</w:t>
      </w:r>
      <w:r w:rsidR="00DF25BF" w:rsidRPr="00052BD4">
        <w:t xml:space="preserve"> za nějž lze uložit pokutu až do výše 1 000 000 Kč. </w:t>
      </w:r>
    </w:p>
    <w:p w14:paraId="24CA36E1" w14:textId="77777777" w:rsidR="00414C6F" w:rsidRPr="00414C6F" w:rsidRDefault="00414C6F" w:rsidP="00843A95">
      <w:pPr>
        <w:pStyle w:val="Tabulky"/>
        <w:ind w:left="993"/>
        <w:rPr>
          <w:sz w:val="2"/>
          <w:szCs w:val="2"/>
        </w:rPr>
      </w:pPr>
    </w:p>
    <w:p w14:paraId="4DCAC48D" w14:textId="51F6D456" w:rsidR="002F6EC5" w:rsidRPr="000079FC" w:rsidRDefault="002F6EC5" w:rsidP="00EB1B58">
      <w:pPr>
        <w:pStyle w:val="Nadpis3"/>
      </w:pPr>
      <w:bookmarkStart w:id="31" w:name="_Hlk184653767"/>
      <w:bookmarkStart w:id="32" w:name="_Toc190083995"/>
      <w:r w:rsidRPr="000E6335">
        <w:rPr>
          <w:rFonts w:cs="Times New Roman"/>
          <w:bCs/>
        </w:rPr>
        <w:t>Nedůvodné oznámení</w:t>
      </w:r>
      <w:bookmarkEnd w:id="32"/>
    </w:p>
    <w:bookmarkEnd w:id="31"/>
    <w:p w14:paraId="6028E6EE" w14:textId="58333677" w:rsidR="00F460BA" w:rsidRPr="00EB1B58" w:rsidRDefault="0050415E" w:rsidP="00EB1B58">
      <w:r w:rsidRPr="002F6EC5">
        <w:t xml:space="preserve">I v případě, že oznámení není posouzeno jako důvodné, má příslušná osoba </w:t>
      </w:r>
      <w:r w:rsidRPr="00EB1B58">
        <w:rPr>
          <w:b/>
          <w:bCs/>
        </w:rPr>
        <w:t>povinnost</w:t>
      </w:r>
      <w:r w:rsidR="00641185">
        <w:rPr>
          <w:b/>
          <w:bCs/>
        </w:rPr>
        <w:t xml:space="preserve"> o tom</w:t>
      </w:r>
      <w:r w:rsidRPr="00EB1B58">
        <w:rPr>
          <w:b/>
          <w:bCs/>
        </w:rPr>
        <w:t xml:space="preserve"> </w:t>
      </w:r>
      <w:r w:rsidR="00F460BA" w:rsidRPr="00EB1B58">
        <w:rPr>
          <w:b/>
          <w:bCs/>
        </w:rPr>
        <w:t>písemně</w:t>
      </w:r>
      <w:r w:rsidR="00F460BA" w:rsidRPr="00F460BA">
        <w:t xml:space="preserve"> </w:t>
      </w:r>
      <w:r w:rsidRPr="00EB1B58">
        <w:rPr>
          <w:b/>
          <w:bCs/>
        </w:rPr>
        <w:t>vyrozumět oznamovatele</w:t>
      </w:r>
      <w:r w:rsidR="00F460BA">
        <w:t xml:space="preserve"> </w:t>
      </w:r>
      <w:r w:rsidR="00F460BA" w:rsidRPr="00F460BA">
        <w:rPr>
          <w:b/>
          <w:bCs/>
        </w:rPr>
        <w:t>bez zbytečného odkladu</w:t>
      </w:r>
      <w:r w:rsidR="00F460BA" w:rsidRPr="00F460BA">
        <w:t xml:space="preserve"> </w:t>
      </w:r>
      <w:r w:rsidR="00F460BA" w:rsidRPr="00F460BA">
        <w:rPr>
          <w:b/>
          <w:bCs/>
        </w:rPr>
        <w:t>od okamžiku, kdy takovou skutečnost zjistí</w:t>
      </w:r>
      <w:r w:rsidR="00F460BA" w:rsidRPr="00F460BA">
        <w:t>.</w:t>
      </w:r>
    </w:p>
    <w:p w14:paraId="7CEC2EAC" w14:textId="02604B2E" w:rsidR="000A70AD" w:rsidRPr="002F6EC5" w:rsidRDefault="00F460BA" w:rsidP="00575139">
      <w:r w:rsidRPr="00F460BA">
        <w:t xml:space="preserve">Vymezení </w:t>
      </w:r>
      <w:r w:rsidRPr="00F460BA">
        <w:rPr>
          <w:b/>
          <w:bCs/>
        </w:rPr>
        <w:t>„bez zbytečného odkladu“</w:t>
      </w:r>
      <w:r w:rsidRPr="00F460BA">
        <w:t xml:space="preserve"> záměrně nestanoví přesně vymezenou lhůtu a vždy bude posuzováno individuálně. V případech, kdy je z oznámení na první pohled zřejmé, že se jedná</w:t>
      </w:r>
      <w:r w:rsidR="00575139">
        <w:t xml:space="preserve"> o oznámení nedůvodné</w:t>
      </w:r>
      <w:r w:rsidRPr="00F460BA">
        <w:t>, lze doporučit odpovědět obratem nebo v řádu jednotek dnů od jeho přijetí.</w:t>
      </w:r>
      <w:r w:rsidR="00575139">
        <w:t xml:space="preserve"> </w:t>
      </w:r>
      <w:r w:rsidR="00DC31C6" w:rsidRPr="002F6EC5">
        <w:t>Z dikce zákona lze vyvodit, že by sdělení</w:t>
      </w:r>
      <w:r>
        <w:t xml:space="preserve"> o výsledku posouzení </w:t>
      </w:r>
      <w:r w:rsidR="00DC31C6" w:rsidRPr="00EB1B58">
        <w:rPr>
          <w:b/>
          <w:bCs/>
        </w:rPr>
        <w:t>mělo obsahovat i</w:t>
      </w:r>
      <w:r w:rsidR="009B2A54">
        <w:rPr>
          <w:b/>
          <w:bCs/>
        </w:rPr>
        <w:t> </w:t>
      </w:r>
      <w:r w:rsidR="00DC31C6" w:rsidRPr="00EB1B58">
        <w:rPr>
          <w:b/>
          <w:bCs/>
        </w:rPr>
        <w:t>zdůvodnění</w:t>
      </w:r>
      <w:r w:rsidR="00DC31C6" w:rsidRPr="002F6EC5">
        <w:t>, proč t</w:t>
      </w:r>
      <w:r>
        <w:t>akov</w:t>
      </w:r>
      <w:r w:rsidR="009B2A54">
        <w:t>ý</w:t>
      </w:r>
      <w:r w:rsidR="00DC31C6" w:rsidRPr="002F6EC5">
        <w:t xml:space="preserve"> závěr příslušná osoba </w:t>
      </w:r>
      <w:r w:rsidR="009B2A54">
        <w:t>přijala</w:t>
      </w:r>
      <w:r w:rsidR="00DC31C6" w:rsidRPr="002F6EC5">
        <w:t>.</w:t>
      </w:r>
    </w:p>
    <w:p w14:paraId="0DB55D00" w14:textId="6786F81D" w:rsidR="002F6EC5" w:rsidRDefault="00F366BD" w:rsidP="009E6FDA">
      <w:pPr>
        <w:rPr>
          <w:kern w:val="0"/>
          <w14:ligatures w14:val="none"/>
        </w:rPr>
      </w:pPr>
      <w:r w:rsidRPr="002F6EC5">
        <w:lastRenderedPageBreak/>
        <w:t>Zákon rovněž ukládá povinnost příslušné osoby informovat oznamovatele o tom</w:t>
      </w:r>
      <w:r w:rsidR="00476ECC" w:rsidRPr="002F6EC5">
        <w:t>,</w:t>
      </w:r>
      <w:r w:rsidRPr="002F6EC5">
        <w:t xml:space="preserve"> </w:t>
      </w:r>
      <w:r w:rsidR="00287147">
        <w:rPr>
          <w:b/>
          <w:bCs/>
        </w:rPr>
        <w:t>že se</w:t>
      </w:r>
      <w:r w:rsidRPr="00EB1B58">
        <w:rPr>
          <w:b/>
          <w:bCs/>
        </w:rPr>
        <w:t xml:space="preserve"> </w:t>
      </w:r>
      <w:r w:rsidR="00287147" w:rsidRPr="0011486F">
        <w:rPr>
          <w:b/>
          <w:bCs/>
        </w:rPr>
        <w:t>může obrátit</w:t>
      </w:r>
      <w:r w:rsidR="00287147">
        <w:rPr>
          <w:b/>
          <w:bCs/>
        </w:rPr>
        <w:t xml:space="preserve"> na</w:t>
      </w:r>
      <w:r w:rsidR="00287147" w:rsidRPr="00287147">
        <w:rPr>
          <w:b/>
          <w:bCs/>
        </w:rPr>
        <w:t xml:space="preserve"> </w:t>
      </w:r>
      <w:r w:rsidRPr="00EB1B58">
        <w:rPr>
          <w:b/>
          <w:bCs/>
        </w:rPr>
        <w:t>orgán veřejné moci</w:t>
      </w:r>
      <w:r w:rsidRPr="002F6EC5">
        <w:t xml:space="preserve">. Takovýmto </w:t>
      </w:r>
      <w:r w:rsidRPr="00B12C23">
        <w:t>orgánem může být</w:t>
      </w:r>
      <w:r w:rsidR="00476ECC" w:rsidRPr="00B12C23">
        <w:t xml:space="preserve"> </w:t>
      </w:r>
      <w:r w:rsidRPr="00B12C23">
        <w:t>Ministerstv</w:t>
      </w:r>
      <w:r w:rsidR="00433659">
        <w:t>o</w:t>
      </w:r>
      <w:r w:rsidRPr="00B12C23">
        <w:t xml:space="preserve"> spravedlnosti,</w:t>
      </w:r>
      <w:r w:rsidR="00433659">
        <w:t xml:space="preserve"> jiný přestupkový orgán (např. inspekce práce),</w:t>
      </w:r>
      <w:r w:rsidRPr="00B12C23">
        <w:t xml:space="preserve"> orgány činné v trestním řízen</w:t>
      </w:r>
      <w:r w:rsidR="00476ECC" w:rsidRPr="00B12C23">
        <w:t>í</w:t>
      </w:r>
      <w:r w:rsidRPr="00B12C23">
        <w:t xml:space="preserve"> anebo </w:t>
      </w:r>
      <w:r w:rsidR="008750B4">
        <w:t xml:space="preserve">jiné </w:t>
      </w:r>
      <w:r w:rsidR="00D361D2" w:rsidRPr="00B12C23">
        <w:t xml:space="preserve">příslušné </w:t>
      </w:r>
      <w:r w:rsidR="00287147">
        <w:t>kontrolní či dohledové</w:t>
      </w:r>
      <w:r w:rsidR="00287147" w:rsidRPr="00B12C23">
        <w:t xml:space="preserve"> </w:t>
      </w:r>
      <w:r w:rsidRPr="00B12C23">
        <w:t>orgány</w:t>
      </w:r>
      <w:r w:rsidR="002F6EC5" w:rsidRPr="00B12C23">
        <w:t xml:space="preserve">. </w:t>
      </w:r>
      <w:r w:rsidR="002F6EC5" w:rsidRPr="00B12C23">
        <w:rPr>
          <w:kern w:val="0"/>
          <w14:ligatures w14:val="none"/>
        </w:rPr>
        <w:t>Skutečnost, že příslušná osoba spáchání protiprávního jednání neshledala, ještě nemusí znamenat, že k protiprávnímu jednání skutečně nedošlo a že příslušný orgán veřejné moci nemůže učinit odlišný závěr</w:t>
      </w:r>
      <w:r w:rsidR="004622B1">
        <w:rPr>
          <w:kern w:val="0"/>
          <w14:ligatures w14:val="none"/>
        </w:rPr>
        <w:t>.</w:t>
      </w:r>
    </w:p>
    <w:p w14:paraId="5878B1FE" w14:textId="69DA7368" w:rsidR="00414C6F" w:rsidRPr="00414C6F" w:rsidRDefault="00414C6F" w:rsidP="009B2A54">
      <w:pPr>
        <w:pStyle w:val="Tabulky"/>
        <w:pBdr>
          <w:bottom w:val="single" w:sz="4" w:space="0" w:color="auto"/>
        </w:pBdr>
        <w:ind w:left="993"/>
        <w:jc w:val="center"/>
        <w:rPr>
          <w:sz w:val="2"/>
          <w:szCs w:val="2"/>
        </w:rPr>
      </w:pPr>
    </w:p>
    <w:p w14:paraId="015CD1E4" w14:textId="7C8A3950" w:rsidR="00DC31C6" w:rsidRPr="00052BD4" w:rsidRDefault="005E1F81" w:rsidP="009B2A54">
      <w:pPr>
        <w:pStyle w:val="Tabulky"/>
        <w:pBdr>
          <w:bottom w:val="single" w:sz="4" w:space="0" w:color="auto"/>
        </w:pBdr>
        <w:ind w:left="993"/>
        <w:jc w:val="center"/>
      </w:pPr>
      <w:r>
        <w:rPr>
          <w:noProof/>
        </w:rPr>
        <w:drawing>
          <wp:anchor distT="0" distB="0" distL="114300" distR="114300" simplePos="0" relativeHeight="251680768" behindDoc="0" locked="0" layoutInCell="1" allowOverlap="1" wp14:anchorId="22D64559" wp14:editId="2F5A8BBF">
            <wp:simplePos x="0" y="0"/>
            <wp:positionH relativeFrom="margin">
              <wp:posOffset>-324</wp:posOffset>
            </wp:positionH>
            <wp:positionV relativeFrom="paragraph">
              <wp:posOffset>-128374</wp:posOffset>
            </wp:positionV>
            <wp:extent cx="551180" cy="413385"/>
            <wp:effectExtent l="0" t="0" r="1270" b="5715"/>
            <wp:wrapNone/>
            <wp:docPr id="6847525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1C6" w:rsidRPr="00052BD4">
        <w:t>§ 12</w:t>
      </w:r>
    </w:p>
    <w:p w14:paraId="2D2EBAF5" w14:textId="21D78CD8" w:rsidR="00DC31C6" w:rsidRDefault="00DC31C6" w:rsidP="009B2A54">
      <w:pPr>
        <w:pStyle w:val="Tabulky"/>
        <w:pBdr>
          <w:bottom w:val="single" w:sz="4" w:space="0" w:color="auto"/>
        </w:pBdr>
        <w:ind w:left="993"/>
      </w:pPr>
      <w:r w:rsidRPr="00052BD4">
        <w:t xml:space="preserve">(6) Není-li oznámení vyhodnoceno jako důvodné, příslušná osoba bez zbytečného odkladu písemně vyrozumí oznamovatele o tom, že na základě skutečností uvedených v oznámení a z okolností, které jí jsou známy, neshledala podezření ze spáchání protiprávního jednání, nebo shledala, že oznámení se zakládá na nepravdivých informacích, a </w:t>
      </w:r>
      <w:proofErr w:type="gramStart"/>
      <w:r w:rsidRPr="00052BD4">
        <w:t>poučí</w:t>
      </w:r>
      <w:proofErr w:type="gramEnd"/>
      <w:r w:rsidRPr="00052BD4">
        <w:t xml:space="preserve"> oznamovatele o právu podat oznámení u orgánu veřejné moci.</w:t>
      </w:r>
    </w:p>
    <w:p w14:paraId="2CE717C2" w14:textId="77777777" w:rsidR="00414C6F" w:rsidRPr="00414C6F" w:rsidRDefault="00414C6F" w:rsidP="009B2A54">
      <w:pPr>
        <w:pStyle w:val="Tabulky"/>
        <w:pBdr>
          <w:bottom w:val="single" w:sz="4" w:space="0" w:color="auto"/>
        </w:pBdr>
        <w:ind w:left="993"/>
        <w:rPr>
          <w:sz w:val="2"/>
          <w:szCs w:val="2"/>
        </w:rPr>
      </w:pPr>
    </w:p>
    <w:p w14:paraId="0E12B71C" w14:textId="4536324B" w:rsidR="009C4DD6" w:rsidRPr="00B80323" w:rsidRDefault="009C4DD6" w:rsidP="00D566E6">
      <w:pPr>
        <w:pStyle w:val="Nadpis2"/>
      </w:pPr>
      <w:bookmarkStart w:id="33" w:name="_Toc190083996"/>
      <w:r>
        <w:t xml:space="preserve">Anonymní </w:t>
      </w:r>
      <w:r w:rsidRPr="00B80323">
        <w:t>oznámení</w:t>
      </w:r>
      <w:bookmarkEnd w:id="33"/>
    </w:p>
    <w:p w14:paraId="330B54B4" w14:textId="0C802AAA" w:rsidR="009C4DD6" w:rsidRPr="00090D57" w:rsidRDefault="009C4DD6" w:rsidP="009E6FDA">
      <w:r w:rsidRPr="00090D57">
        <w:t xml:space="preserve">Anonymní oznámení nespadají </w:t>
      </w:r>
      <w:r w:rsidR="00160F8E" w:rsidRPr="00090D57">
        <w:t>pod</w:t>
      </w:r>
      <w:r w:rsidR="004622B1" w:rsidRPr="00090D57">
        <w:t xml:space="preserve"> působnost</w:t>
      </w:r>
      <w:r w:rsidRPr="00090D57">
        <w:t xml:space="preserve"> </w:t>
      </w:r>
      <w:r w:rsidR="004622B1" w:rsidRPr="00090D57">
        <w:t>ZOO</w:t>
      </w:r>
      <w:r w:rsidRPr="00090D57">
        <w:t>, resp</w:t>
      </w:r>
      <w:r w:rsidR="004622B1" w:rsidRPr="00090D57">
        <w:t>.</w:t>
      </w:r>
      <w:r w:rsidRPr="00090D57">
        <w:t xml:space="preserve"> oznamovatel </w:t>
      </w:r>
      <w:r w:rsidR="004622B1" w:rsidRPr="00090D57">
        <w:t xml:space="preserve">se </w:t>
      </w:r>
      <w:r w:rsidRPr="00090D57">
        <w:t>do doby</w:t>
      </w:r>
      <w:r w:rsidR="004622B1" w:rsidRPr="00090D57">
        <w:t>,</w:t>
      </w:r>
      <w:r w:rsidRPr="00090D57">
        <w:t xml:space="preserve"> než sdělí svou identitu</w:t>
      </w:r>
      <w:r w:rsidR="008E53F1">
        <w:t xml:space="preserve"> (</w:t>
      </w:r>
      <w:r w:rsidR="009B2A54">
        <w:t>tj</w:t>
      </w:r>
      <w:r w:rsidR="008E53F1">
        <w:t>. než bude jeho totožnost odhalena osobě, která by vůči němu mohla uplatnit odvetná opatření)</w:t>
      </w:r>
      <w:r w:rsidR="004622B1" w:rsidRPr="00090D57">
        <w:t xml:space="preserve">, </w:t>
      </w:r>
      <w:r w:rsidRPr="009B2A54">
        <w:rPr>
          <w:b/>
          <w:bCs/>
        </w:rPr>
        <w:t xml:space="preserve">nemůže dovolávat ochrany </w:t>
      </w:r>
      <w:r w:rsidR="004622B1" w:rsidRPr="009B2A54">
        <w:rPr>
          <w:b/>
          <w:bCs/>
        </w:rPr>
        <w:t xml:space="preserve">podle </w:t>
      </w:r>
      <w:r w:rsidRPr="009B2A54">
        <w:rPr>
          <w:b/>
          <w:bCs/>
        </w:rPr>
        <w:t>ZOO</w:t>
      </w:r>
      <w:r w:rsidR="00755E22">
        <w:rPr>
          <w:b/>
          <w:bCs/>
        </w:rPr>
        <w:t xml:space="preserve"> </w:t>
      </w:r>
      <w:r w:rsidR="00755E22" w:rsidRPr="009B2A54">
        <w:t>ani postupů ve vztahu k vyřizování oznámení, jaké ZOO stanoví</w:t>
      </w:r>
      <w:r w:rsidRPr="00755E22">
        <w:t>.</w:t>
      </w:r>
      <w:r w:rsidRPr="00090D57">
        <w:t xml:space="preserve"> Přesto i pos</w:t>
      </w:r>
      <w:r w:rsidR="00160F8E" w:rsidRPr="00090D57">
        <w:t>uzování</w:t>
      </w:r>
      <w:r w:rsidRPr="00090D57">
        <w:t xml:space="preserve"> anonymních oznámení může být z pohledu povinného subjektu smysluplné</w:t>
      </w:r>
      <w:r w:rsidR="00090D57">
        <w:t xml:space="preserve">, přičemž by měl vnitřním předpisem </w:t>
      </w:r>
      <w:r w:rsidR="008E53F1">
        <w:t>jasně stanovit, jak k anonymním oznámením přistupovat</w:t>
      </w:r>
      <w:r w:rsidRPr="00090D57">
        <w:t>.</w:t>
      </w:r>
      <w:r w:rsidR="0061042D">
        <w:t xml:space="preserve"> Anonymní oznámení mohou na jednu stranu představovat jistou administrativní zátěž, jakkoliv se z</w:t>
      </w:r>
      <w:r w:rsidR="009B2A54">
        <w:t> </w:t>
      </w:r>
      <w:r w:rsidR="0061042D">
        <w:t>poznatků</w:t>
      </w:r>
      <w:r w:rsidR="009B2A54">
        <w:t xml:space="preserve"> Ministerstva spravedlnosti</w:t>
      </w:r>
      <w:r w:rsidR="0061042D">
        <w:t xml:space="preserve"> nepotvrdilo, že by povinné subjekty přijímající anonymní oznámení byly zavaleny šikanózními či bagatelními oznámeními. Na druhou stranu z různých statistik je patrné, že čím závažnější oznamované protiprávní jednání</w:t>
      </w:r>
      <w:r w:rsidR="00755E22" w:rsidRPr="00755E22">
        <w:t xml:space="preserve"> </w:t>
      </w:r>
      <w:r w:rsidR="00755E22">
        <w:t>je</w:t>
      </w:r>
      <w:r w:rsidR="0061042D">
        <w:t>, tím spíše se oznamovatelé bojí odhalit svou identitu. Často jde také o</w:t>
      </w:r>
      <w:r w:rsidR="00755E22">
        <w:t> </w:t>
      </w:r>
      <w:r w:rsidR="0061042D">
        <w:t xml:space="preserve">osoby, které jsou v dané organizaci vysoce postaveny a vystavují se tedy úměrně vysokému osobnímu riziku. Nicméně i v případě, že se povinný subjekt rozhodne anonymní oznámení přijímat a vyřizovat, tato stále </w:t>
      </w:r>
      <w:r w:rsidR="0061042D" w:rsidRPr="009B2A54">
        <w:rPr>
          <w:b/>
          <w:bCs/>
        </w:rPr>
        <w:t>nespadají do režimu ZOO</w:t>
      </w:r>
      <w:r w:rsidR="00755E22">
        <w:rPr>
          <w:b/>
          <w:bCs/>
        </w:rPr>
        <w:t xml:space="preserve"> </w:t>
      </w:r>
      <w:r w:rsidR="00755E22" w:rsidRPr="009B2A54">
        <w:t>a povinný subjekt tak ve</w:t>
      </w:r>
      <w:r w:rsidR="009B2A54">
        <w:t> </w:t>
      </w:r>
      <w:r w:rsidR="00755E22" w:rsidRPr="009B2A54">
        <w:t>vztahu k</w:t>
      </w:r>
      <w:r w:rsidR="00025E95">
        <w:t> </w:t>
      </w:r>
      <w:r w:rsidR="00755E22" w:rsidRPr="009B2A54">
        <w:t>nim není vázán povinnostmi podle tohoto zákona</w:t>
      </w:r>
      <w:r w:rsidR="0061042D">
        <w:t>.</w:t>
      </w:r>
    </w:p>
    <w:p w14:paraId="26181C88" w14:textId="1FC143A9" w:rsidR="00CF6A32" w:rsidRDefault="009C4DD6" w:rsidP="009E6FDA">
      <w:r w:rsidRPr="00090D57">
        <w:t xml:space="preserve">Při posuzování anonymních oznámení </w:t>
      </w:r>
      <w:r w:rsidR="00160F8E" w:rsidRPr="00090D57">
        <w:t xml:space="preserve">hraje </w:t>
      </w:r>
      <w:r w:rsidRPr="00090D57">
        <w:t xml:space="preserve">klíčovou roli </w:t>
      </w:r>
      <w:r w:rsidRPr="009B2A54">
        <w:rPr>
          <w:b/>
          <w:bCs/>
        </w:rPr>
        <w:t>kvalita oznámení</w:t>
      </w:r>
      <w:r w:rsidRPr="00090D57">
        <w:t xml:space="preserve"> ve smyslu doložených informací a to, zdali anonymní oznamovatel </w:t>
      </w:r>
      <w:r w:rsidRPr="009B2A54">
        <w:rPr>
          <w:b/>
          <w:bCs/>
        </w:rPr>
        <w:t>sdělil komunikační kanál</w:t>
      </w:r>
      <w:r w:rsidRPr="00090D57">
        <w:t>, jehož prostřednictvím s ním lze komunikovat (např. prostřednictvím neidentifikujícího e-mailu</w:t>
      </w:r>
      <w:r w:rsidR="00520A29" w:rsidRPr="00090D57">
        <w:t>)</w:t>
      </w:r>
      <w:r w:rsidRPr="00090D57">
        <w:t xml:space="preserve">. Pokud anonymní oznamovatel </w:t>
      </w:r>
      <w:r w:rsidR="00520A29" w:rsidRPr="00090D57">
        <w:t>komunikuje, posuz</w:t>
      </w:r>
      <w:r w:rsidR="00755E22">
        <w:t>ová</w:t>
      </w:r>
      <w:r w:rsidR="00520A29" w:rsidRPr="00090D57">
        <w:t>ní anonymního oznámení nemusí být příliš odlišné od běžného oznámení. V případě, kd</w:t>
      </w:r>
      <w:r w:rsidR="00755E22">
        <w:t>y</w:t>
      </w:r>
      <w:r w:rsidR="00520A29" w:rsidRPr="00090D57">
        <w:t xml:space="preserve"> je příslušná osoba odkázána pouze na</w:t>
      </w:r>
      <w:r w:rsidR="0015596B">
        <w:t> </w:t>
      </w:r>
      <w:r w:rsidR="00520A29" w:rsidRPr="00090D57">
        <w:t>zaslané podklady a anonymní oznamovatel nekomunikuje, vychází z těchto podkladů.</w:t>
      </w:r>
    </w:p>
    <w:p w14:paraId="52E7442D" w14:textId="77777777" w:rsidR="00074966" w:rsidRDefault="00074966" w:rsidP="009E6FDA"/>
    <w:p w14:paraId="37B98C41" w14:textId="6B992CD4" w:rsidR="00414C6F" w:rsidRPr="00414C6F" w:rsidRDefault="00414C6F" w:rsidP="00843A95">
      <w:pPr>
        <w:pStyle w:val="Tabulky"/>
        <w:ind w:left="993"/>
        <w:rPr>
          <w:b/>
          <w:bCs/>
          <w:sz w:val="2"/>
          <w:szCs w:val="2"/>
        </w:rPr>
      </w:pPr>
    </w:p>
    <w:p w14:paraId="17DE62AA" w14:textId="6E59B9B9" w:rsidR="00C30DBB" w:rsidRPr="00571724" w:rsidRDefault="00EC7E0F" w:rsidP="00843A95">
      <w:pPr>
        <w:pStyle w:val="Tabulky"/>
        <w:ind w:left="993"/>
        <w:rPr>
          <w:b/>
          <w:bCs/>
        </w:rPr>
      </w:pPr>
      <w:r>
        <w:rPr>
          <w:noProof/>
        </w:rPr>
        <w:drawing>
          <wp:anchor distT="0" distB="0" distL="114300" distR="114300" simplePos="0" relativeHeight="251705344" behindDoc="0" locked="0" layoutInCell="1" allowOverlap="1" wp14:anchorId="6327FEBC" wp14:editId="2283B72F">
            <wp:simplePos x="0" y="0"/>
            <wp:positionH relativeFrom="margin">
              <wp:posOffset>-1298</wp:posOffset>
            </wp:positionH>
            <wp:positionV relativeFrom="paragraph">
              <wp:posOffset>-130065</wp:posOffset>
            </wp:positionV>
            <wp:extent cx="551815" cy="413385"/>
            <wp:effectExtent l="0" t="0" r="635" b="5715"/>
            <wp:wrapNone/>
            <wp:docPr id="130096460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DBB" w:rsidRPr="00571724">
        <w:rPr>
          <w:b/>
          <w:bCs/>
        </w:rPr>
        <w:t>Kazuistika</w:t>
      </w:r>
    </w:p>
    <w:p w14:paraId="78100630" w14:textId="0E708E03" w:rsidR="00C30DBB" w:rsidRPr="004622B1" w:rsidRDefault="00C30DBB" w:rsidP="00843A95">
      <w:pPr>
        <w:pStyle w:val="Tabulky"/>
        <w:ind w:left="993"/>
        <w:rPr>
          <w:i/>
          <w:iCs/>
        </w:rPr>
      </w:pPr>
      <w:r w:rsidRPr="00E75F72">
        <w:t xml:space="preserve">Příslušná osoba obdržela oznámení </w:t>
      </w:r>
      <w:r>
        <w:t xml:space="preserve">z adresy </w:t>
      </w:r>
      <w:hyperlink r:id="rId20" w:history="1">
        <w:r w:rsidRPr="00BC1410">
          <w:rPr>
            <w:rStyle w:val="Hypertextovodkaz"/>
          </w:rPr>
          <w:t>sikana2024@seznam.cz</w:t>
        </w:r>
      </w:hyperlink>
      <w:r>
        <w:t xml:space="preserve"> od oznamovatele, který se představil jako Jan Novák a který uvedl: „</w:t>
      </w:r>
      <w:r w:rsidRPr="00701050">
        <w:rPr>
          <w:i/>
          <w:iCs/>
        </w:rPr>
        <w:t xml:space="preserve">Zamítli mi stížnost na porušení kariérního postupu. Měl jsem se stát vedoucím a nestal, protože jsou vybírání netransparentně a podvodem následníci. Tento propracovaný systém podvodu znemožňuje kariérní postup zaměstnancům. Je to fraška a demotivující nerovné zacházení. Už to vyšetřovali, ale žádné opatření nebylo přijato, je třeba prověřit kompetentnost </w:t>
      </w:r>
      <w:r w:rsidRPr="00C30DBB">
        <w:rPr>
          <w:i/>
          <w:iCs/>
        </w:rPr>
        <w:t>vedoucích – jednají</w:t>
      </w:r>
      <w:r w:rsidRPr="00701050">
        <w:rPr>
          <w:i/>
          <w:iCs/>
        </w:rPr>
        <w:t xml:space="preserve"> ruku v ruce s podvodníky! Je to nerovné zacházení a </w:t>
      </w:r>
      <w:proofErr w:type="spellStart"/>
      <w:r w:rsidRPr="00701050">
        <w:rPr>
          <w:i/>
          <w:iCs/>
        </w:rPr>
        <w:t>bossing</w:t>
      </w:r>
      <w:proofErr w:type="spellEnd"/>
      <w:r w:rsidRPr="00701050">
        <w:rPr>
          <w:i/>
          <w:iCs/>
        </w:rPr>
        <w:t>!!“</w:t>
      </w:r>
      <w:r>
        <w:rPr>
          <w:i/>
          <w:iCs/>
        </w:rPr>
        <w:t xml:space="preserve">. </w:t>
      </w:r>
      <w:r w:rsidRPr="00701050">
        <w:t xml:space="preserve">Žádné </w:t>
      </w:r>
      <w:r w:rsidR="00D10752" w:rsidRPr="00D10752">
        <w:t>další dokumenty</w:t>
      </w:r>
      <w:r w:rsidRPr="00701050">
        <w:t xml:space="preserve"> k tomuto oznámení nebyly přiloženy.</w:t>
      </w:r>
    </w:p>
    <w:p w14:paraId="497BC403" w14:textId="19E94ADD" w:rsidR="00C30DBB" w:rsidRDefault="00C30DBB" w:rsidP="00843A95">
      <w:pPr>
        <w:pStyle w:val="Tabulky"/>
        <w:ind w:left="993"/>
      </w:pPr>
      <w:r>
        <w:t xml:space="preserve">Příslušná osoba se na pana Nováka obrátila s žádostí o doplnění informací. Po týdnu, kdy na tuto žádost nikdo nereagoval, požádala opět o doplnění informací, ale opět bez reakce. Oznámení uzavřela tak, že z důvodu obecného a neurčitého obsahu oznámení, které bylo zřejmě podáno pod anonymní </w:t>
      </w:r>
      <w:r>
        <w:lastRenderedPageBreak/>
        <w:t xml:space="preserve">identitou, nebylo možné oznámení posoudit jinak než jako nedůvodné oznámení. Toto </w:t>
      </w:r>
      <w:r w:rsidR="00D10752">
        <w:t>sdělení zaslala oznamovateli.</w:t>
      </w:r>
    </w:p>
    <w:p w14:paraId="7E46751E" w14:textId="77777777" w:rsidR="00414C6F" w:rsidRPr="00414C6F" w:rsidRDefault="00414C6F" w:rsidP="00843A95">
      <w:pPr>
        <w:pStyle w:val="Tabulky"/>
        <w:ind w:left="993"/>
        <w:rPr>
          <w:sz w:val="2"/>
          <w:szCs w:val="2"/>
        </w:rPr>
      </w:pPr>
    </w:p>
    <w:p w14:paraId="3AD1A539" w14:textId="77777777" w:rsidR="007707F4" w:rsidRPr="0015596B" w:rsidRDefault="007707F4" w:rsidP="007707F4">
      <w:pPr>
        <w:rPr>
          <w:sz w:val="2"/>
          <w:szCs w:val="2"/>
        </w:rPr>
      </w:pPr>
    </w:p>
    <w:p w14:paraId="2DD970D9" w14:textId="204F7EE8" w:rsidR="000B76D3" w:rsidRPr="0015596B" w:rsidRDefault="000B76D3" w:rsidP="007707F4">
      <w:pPr>
        <w:pStyle w:val="Tabulky"/>
        <w:ind w:left="993"/>
        <w:jc w:val="center"/>
        <w:rPr>
          <w:sz w:val="2"/>
          <w:szCs w:val="2"/>
        </w:rPr>
      </w:pPr>
      <w:bookmarkStart w:id="34" w:name="_Hlk187055629"/>
    </w:p>
    <w:p w14:paraId="044A0795" w14:textId="56C6B661" w:rsidR="007707F4" w:rsidRDefault="007707F4" w:rsidP="007707F4">
      <w:pPr>
        <w:pStyle w:val="Tabulky"/>
        <w:ind w:left="993"/>
        <w:jc w:val="center"/>
      </w:pPr>
      <w:r>
        <w:rPr>
          <w:noProof/>
        </w:rPr>
        <w:drawing>
          <wp:anchor distT="0" distB="0" distL="114300" distR="114300" simplePos="0" relativeHeight="251713536" behindDoc="0" locked="0" layoutInCell="1" allowOverlap="1" wp14:anchorId="66D365C2" wp14:editId="1A7EAAC0">
            <wp:simplePos x="0" y="0"/>
            <wp:positionH relativeFrom="margin">
              <wp:posOffset>-65</wp:posOffset>
            </wp:positionH>
            <wp:positionV relativeFrom="paragraph">
              <wp:posOffset>-123193</wp:posOffset>
            </wp:positionV>
            <wp:extent cx="551180" cy="413385"/>
            <wp:effectExtent l="0" t="0" r="1270" b="5715"/>
            <wp:wrapNone/>
            <wp:docPr id="3489308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256">
        <w:t>§ 2</w:t>
      </w:r>
    </w:p>
    <w:bookmarkEnd w:id="34"/>
    <w:p w14:paraId="7504C538" w14:textId="3EE9F468" w:rsidR="007707F4" w:rsidRDefault="000B76D3" w:rsidP="007707F4">
      <w:pPr>
        <w:pStyle w:val="Tabulky"/>
        <w:ind w:left="993"/>
      </w:pPr>
      <w:r>
        <w:t>(</w:t>
      </w:r>
      <w:r w:rsidR="007707F4" w:rsidRPr="007707F4">
        <w:t xml:space="preserve">2) Oznámení obsahuje údaje o jménu, příjmení a datu narození, nebo jiné údaje, z nichž je možné dovodit totožnost oznamovatele; má se za to, že údaje o totožnosti oznamovatele jsou pravdivé. Oznámení nemusí obsahovat údaje podle věty první, pokud bylo podáno osobou, jejíž totožnost je příslušné osobě podle </w:t>
      </w:r>
      <w:hyperlink r:id="rId21" w:history="1">
        <w:r w:rsidR="007707F4" w:rsidRPr="0015596B">
          <w:t>§ 10</w:t>
        </w:r>
      </w:hyperlink>
      <w:r w:rsidR="007707F4" w:rsidRPr="007707F4">
        <w:t xml:space="preserve"> nebo státnímu zaměstnanci podle </w:t>
      </w:r>
      <w:hyperlink r:id="rId22" w:history="1">
        <w:r w:rsidR="007707F4" w:rsidRPr="0015596B">
          <w:t>§ 13</w:t>
        </w:r>
      </w:hyperlink>
      <w:r w:rsidR="007707F4" w:rsidRPr="007707F4">
        <w:t xml:space="preserve"> známa. </w:t>
      </w:r>
    </w:p>
    <w:p w14:paraId="0C1F3AF7" w14:textId="1EA9AD0F" w:rsidR="007707F4" w:rsidRDefault="007707F4" w:rsidP="007707F4">
      <w:pPr>
        <w:pStyle w:val="Tabulky"/>
        <w:ind w:left="993"/>
        <w:jc w:val="center"/>
      </w:pPr>
      <w:r w:rsidRPr="007707F4">
        <w:t xml:space="preserve">§ </w:t>
      </w:r>
      <w:r>
        <w:t>4</w:t>
      </w:r>
    </w:p>
    <w:p w14:paraId="121189B5" w14:textId="482FB2D0" w:rsidR="007707F4" w:rsidRDefault="007707F4" w:rsidP="0015596B">
      <w:pPr>
        <w:pStyle w:val="Tabulky"/>
        <w:ind w:left="993"/>
      </w:pPr>
      <w:r w:rsidRPr="007707F4">
        <w:t>(3) Jde-li o oznámení, které neobsahuje údaje o jménu, příjmení a datu narození, nebo jiné údaje, z</w:t>
      </w:r>
      <w:r w:rsidR="00C428B8">
        <w:t> </w:t>
      </w:r>
      <w:r w:rsidRPr="007707F4">
        <w:t>nichž je možné dovodit totožnost oznamovatele, náleží oznamovateli a osobám uvedeným v odstavci 2 písm. a) až h) ochrana podle tohoto zákona a jiných právních předpisů od okamžiku, kdy jejich totožnost vyjde najevo tomu, kdo je může vystavit odvetnému opatření.</w:t>
      </w:r>
    </w:p>
    <w:p w14:paraId="0C5C0BA8" w14:textId="77777777" w:rsidR="007707F4" w:rsidRPr="0015596B" w:rsidRDefault="007707F4" w:rsidP="007707F4">
      <w:pPr>
        <w:pStyle w:val="Tabulky"/>
        <w:ind w:left="993"/>
        <w:rPr>
          <w:sz w:val="2"/>
          <w:szCs w:val="2"/>
        </w:rPr>
      </w:pPr>
    </w:p>
    <w:p w14:paraId="37CEB3DF" w14:textId="42738C95" w:rsidR="000B549B" w:rsidRPr="00B80323" w:rsidRDefault="008F41DC" w:rsidP="0015596B">
      <w:pPr>
        <w:pStyle w:val="Nadpis2"/>
        <w:keepNext/>
      </w:pPr>
      <w:bookmarkStart w:id="35" w:name="_Toc187063148"/>
      <w:bookmarkStart w:id="36" w:name="_Toc187072017"/>
      <w:bookmarkStart w:id="37" w:name="_Toc187235532"/>
      <w:bookmarkStart w:id="38" w:name="_Toc187235956"/>
      <w:bookmarkStart w:id="39" w:name="_Toc187250257"/>
      <w:bookmarkStart w:id="40" w:name="_Toc187311312"/>
      <w:bookmarkStart w:id="41" w:name="_Důvěrnost_oznámení"/>
      <w:bookmarkStart w:id="42" w:name="_Toc190083997"/>
      <w:bookmarkEnd w:id="35"/>
      <w:bookmarkEnd w:id="36"/>
      <w:bookmarkEnd w:id="37"/>
      <w:bookmarkEnd w:id="38"/>
      <w:bookmarkEnd w:id="39"/>
      <w:bookmarkEnd w:id="40"/>
      <w:bookmarkEnd w:id="41"/>
      <w:r w:rsidRPr="00B80323">
        <w:t>Důvěrnost oznámení</w:t>
      </w:r>
      <w:bookmarkEnd w:id="42"/>
    </w:p>
    <w:p w14:paraId="6E448EA4" w14:textId="68D54329" w:rsidR="0036199B" w:rsidRDefault="00276B85" w:rsidP="0015596B">
      <w:pPr>
        <w:keepNext/>
      </w:pPr>
      <w:r w:rsidRPr="00B80323">
        <w:t xml:space="preserve">Příslušná osoba má </w:t>
      </w:r>
      <w:r w:rsidRPr="002D1850">
        <w:rPr>
          <w:kern w:val="0"/>
          <w14:ligatures w14:val="none"/>
        </w:rPr>
        <w:t>povinnost</w:t>
      </w:r>
      <w:r w:rsidRPr="00B80323">
        <w:t xml:space="preserve"> </w:t>
      </w:r>
      <w:r w:rsidRPr="002D1850">
        <w:rPr>
          <w:kern w:val="0"/>
          <w14:ligatures w14:val="none"/>
        </w:rPr>
        <w:t>neposkytnout</w:t>
      </w:r>
      <w:r w:rsidR="00D555DC">
        <w:rPr>
          <w:kern w:val="0"/>
          <w14:ligatures w14:val="none"/>
        </w:rPr>
        <w:t xml:space="preserve"> žádné</w:t>
      </w:r>
      <w:r w:rsidRPr="00B80323">
        <w:t xml:space="preserve"> informace, které by mohly zmařit nebo</w:t>
      </w:r>
      <w:r w:rsidR="0015596B">
        <w:t> </w:t>
      </w:r>
      <w:r w:rsidRPr="00B80323">
        <w:t xml:space="preserve">ohrozit účel oznámení. Těmito informacemi </w:t>
      </w:r>
      <w:r w:rsidR="00CF5CC3">
        <w:t xml:space="preserve">jsou </w:t>
      </w:r>
      <w:r w:rsidRPr="00B80323">
        <w:t>nejčastěji informace týkající se obsahu či charakteru oznámení,</w:t>
      </w:r>
      <w:r w:rsidR="002C5F1D">
        <w:t xml:space="preserve"> identity oznamovatele, pomáhajících osob nebo také identity osob vůči nimž oznámení směřuje, </w:t>
      </w:r>
      <w:r w:rsidRPr="00B80323">
        <w:t xml:space="preserve">jejichž zpřístupnění by mohlo zabránit prošetření oznamovaného jednání, přijetí nápravných opatření nebo vést k uplatnění odvetných opatření vůči oznamovateli či jemu pomáhajícím </w:t>
      </w:r>
      <w:r w:rsidRPr="002D1850">
        <w:rPr>
          <w:kern w:val="0"/>
          <w14:ligatures w14:val="none"/>
        </w:rPr>
        <w:t>osobám</w:t>
      </w:r>
      <w:r w:rsidRPr="00B80323">
        <w:t>. Příslušná osoba musí pro naplnění tohoto cíle na</w:t>
      </w:r>
      <w:r w:rsidR="0015596B">
        <w:t> </w:t>
      </w:r>
      <w:r w:rsidRPr="00B80323">
        <w:t xml:space="preserve">prvním místě postupovat tak, aby informace o obsahu oznámení a </w:t>
      </w:r>
      <w:r w:rsidR="00B15E5E">
        <w:t>identitě oznamovatele</w:t>
      </w:r>
      <w:r w:rsidR="00D555DC">
        <w:t xml:space="preserve"> (a</w:t>
      </w:r>
      <w:r w:rsidR="00C428B8">
        <w:t> </w:t>
      </w:r>
      <w:r w:rsidR="00D555DC">
        <w:t>dalších osob)</w:t>
      </w:r>
      <w:r w:rsidR="00B15E5E">
        <w:t xml:space="preserve"> </w:t>
      </w:r>
      <w:r w:rsidRPr="0015596B">
        <w:rPr>
          <w:b/>
          <w:bCs/>
        </w:rPr>
        <w:t>nebyly k dispozici nikomu jinému než příslušným osobám</w:t>
      </w:r>
      <w:r w:rsidRPr="00B80323">
        <w:t xml:space="preserve">. </w:t>
      </w:r>
      <w:r w:rsidR="0092575B" w:rsidRPr="00B80323">
        <w:t>V</w:t>
      </w:r>
      <w:r w:rsidR="0036199B" w:rsidRPr="00B80323">
        <w:t xml:space="preserve">e vztahu k této své povinnosti musí </w:t>
      </w:r>
      <w:r w:rsidR="004622B1">
        <w:t xml:space="preserve">příslušná osoba </w:t>
      </w:r>
      <w:r w:rsidR="0036199B" w:rsidRPr="00B80323">
        <w:t>zvažovat i své jednotlivé kroky v rámci posuzování oznámení, aby nevyvolala podezření, že</w:t>
      </w:r>
      <w:r w:rsidR="00D555DC">
        <w:t xml:space="preserve"> (resp. kým)</w:t>
      </w:r>
      <w:r w:rsidR="0036199B" w:rsidRPr="00B80323">
        <w:t xml:space="preserve"> k podání oznámení </w:t>
      </w:r>
      <w:r w:rsidR="00831E49" w:rsidRPr="00B80323">
        <w:t>došlo,</w:t>
      </w:r>
      <w:r w:rsidR="0036199B" w:rsidRPr="00B80323">
        <w:t xml:space="preserve"> a</w:t>
      </w:r>
      <w:r w:rsidR="002F0DF4">
        <w:t> </w:t>
      </w:r>
      <w:r w:rsidR="0036199B" w:rsidRPr="00B80323">
        <w:t xml:space="preserve">to především u osob </w:t>
      </w:r>
      <w:r w:rsidR="008924C0">
        <w:t>proti</w:t>
      </w:r>
      <w:r w:rsidR="008924C0" w:rsidRPr="00B80323">
        <w:t xml:space="preserve"> </w:t>
      </w:r>
      <w:r w:rsidR="0036199B" w:rsidRPr="00B80323">
        <w:t>nimž oznámení směřuje.</w:t>
      </w:r>
    </w:p>
    <w:p w14:paraId="5F523B7E" w14:textId="61743C9C" w:rsidR="00653A46" w:rsidRPr="0015596B" w:rsidRDefault="00653A46" w:rsidP="00653A46">
      <w:pPr>
        <w:pStyle w:val="Tabulky"/>
        <w:ind w:left="993"/>
        <w:rPr>
          <w:sz w:val="2"/>
          <w:szCs w:val="2"/>
          <w:highlight w:val="green"/>
        </w:rPr>
      </w:pPr>
    </w:p>
    <w:p w14:paraId="33AB527C" w14:textId="1487293A" w:rsidR="00D754CB" w:rsidRDefault="00653A46" w:rsidP="00653A46">
      <w:pPr>
        <w:pStyle w:val="Tabulky"/>
        <w:ind w:left="993"/>
      </w:pPr>
      <w:r w:rsidRPr="00653A46">
        <w:rPr>
          <w:noProof/>
        </w:rPr>
        <w:drawing>
          <wp:anchor distT="0" distB="0" distL="114300" distR="114300" simplePos="0" relativeHeight="251726848" behindDoc="0" locked="0" layoutInCell="1" allowOverlap="1" wp14:anchorId="1A59B197" wp14:editId="047A7382">
            <wp:simplePos x="0" y="0"/>
            <wp:positionH relativeFrom="margin">
              <wp:align>left</wp:align>
            </wp:positionH>
            <wp:positionV relativeFrom="paragraph">
              <wp:posOffset>-129119</wp:posOffset>
            </wp:positionV>
            <wp:extent cx="551815" cy="413385"/>
            <wp:effectExtent l="0" t="0" r="635" b="5715"/>
            <wp:wrapNone/>
            <wp:docPr id="98830611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4CB" w:rsidRPr="00653A46">
        <w:t xml:space="preserve">Příslušné osoby jednoho povinného subjektu </w:t>
      </w:r>
      <w:r w:rsidR="00D754CB" w:rsidRPr="0015596B">
        <w:rPr>
          <w:rFonts w:cstheme="minorBidi"/>
          <w:b/>
          <w:bCs/>
          <w:kern w:val="2"/>
          <w:szCs w:val="22"/>
          <w14:ligatures w14:val="standardContextual"/>
        </w:rPr>
        <w:t>mohou</w:t>
      </w:r>
      <w:r w:rsidR="00D754CB" w:rsidRPr="00653A46">
        <w:t xml:space="preserve"> informace o oznámení a oznamovateli </w:t>
      </w:r>
      <w:r w:rsidR="00D754CB" w:rsidRPr="0015596B">
        <w:rPr>
          <w:rFonts w:cstheme="minorBidi"/>
          <w:b/>
          <w:bCs/>
          <w:kern w:val="2"/>
          <w:szCs w:val="22"/>
          <w14:ligatures w14:val="standardContextual"/>
        </w:rPr>
        <w:t>sdílet mezi sebou</w:t>
      </w:r>
      <w:r w:rsidR="00D754CB" w:rsidRPr="00653A46">
        <w:t xml:space="preserve">. V případě, že však oznamovatel v oznámení </w:t>
      </w:r>
      <w:proofErr w:type="gramStart"/>
      <w:r w:rsidR="00D754CB" w:rsidRPr="00653A46">
        <w:t>vyjádří</w:t>
      </w:r>
      <w:proofErr w:type="gramEnd"/>
      <w:r w:rsidR="00D754CB" w:rsidRPr="00653A46">
        <w:t xml:space="preserve"> </w:t>
      </w:r>
      <w:r w:rsidR="00D754CB" w:rsidRPr="0015596B">
        <w:rPr>
          <w:b/>
          <w:bCs/>
        </w:rPr>
        <w:t>odůvodněný zájem</w:t>
      </w:r>
      <w:r w:rsidR="00D754CB" w:rsidRPr="00653A46">
        <w:t xml:space="preserve"> </w:t>
      </w:r>
      <w:r w:rsidR="00B56E82" w:rsidRPr="00653A46">
        <w:t>na tom</w:t>
      </w:r>
      <w:r w:rsidR="00D754CB" w:rsidRPr="00653A46">
        <w:t xml:space="preserve">, aby oznámení vyřizovala jedna konkrétní příslušná osoba, například ze zvýšené obavy z odvetných opatření či z nedodržení zachování nestrannosti při vyřizování oznámení, </w:t>
      </w:r>
      <w:r w:rsidR="00D555DC" w:rsidRPr="00653A46">
        <w:t xml:space="preserve">střetu zájmů atp. </w:t>
      </w:r>
      <w:r w:rsidR="00D754CB" w:rsidRPr="00653A46">
        <w:t xml:space="preserve">mělo by </w:t>
      </w:r>
      <w:r w:rsidR="0073532E" w:rsidRPr="00653A46">
        <w:t xml:space="preserve">být </w:t>
      </w:r>
      <w:r w:rsidR="00D754CB" w:rsidRPr="00653A46">
        <w:t>jeho přání ze strany příslušných osob respektováno, ačkoliv nejde o</w:t>
      </w:r>
      <w:r w:rsidR="00C428B8" w:rsidRPr="00653A46">
        <w:t> </w:t>
      </w:r>
      <w:r w:rsidR="00D754CB" w:rsidRPr="00653A46">
        <w:t>povinnost, kterou by ukládal ZOO. Tento postup však může napomoci důvěryhodnosti celého vnitřního oznamovacího systému a</w:t>
      </w:r>
      <w:r w:rsidRPr="0015596B">
        <w:t> </w:t>
      </w:r>
      <w:r w:rsidR="00D754CB" w:rsidRPr="00653A46">
        <w:t>ochotě oznamovatelů obracet se primárně na příslušné osoby namísto Ministerstva spravedlnosti či</w:t>
      </w:r>
      <w:r w:rsidR="0015596B">
        <w:t> </w:t>
      </w:r>
      <w:r w:rsidR="00D754CB" w:rsidRPr="00653A46">
        <w:t>jiného orgánu veřejné moci.</w:t>
      </w:r>
    </w:p>
    <w:p w14:paraId="0964FD26" w14:textId="77777777" w:rsidR="00653A46" w:rsidRPr="0015596B" w:rsidRDefault="00653A46" w:rsidP="0015596B">
      <w:pPr>
        <w:pStyle w:val="Tabulky"/>
        <w:ind w:left="993"/>
        <w:rPr>
          <w:sz w:val="2"/>
          <w:szCs w:val="2"/>
        </w:rPr>
      </w:pPr>
    </w:p>
    <w:p w14:paraId="4E88251B" w14:textId="78BC5653" w:rsidR="00D754CB" w:rsidRPr="00701050" w:rsidRDefault="00D754CB" w:rsidP="009E6FDA">
      <w:r w:rsidRPr="004622B1">
        <w:t>V méně přísném režimu ochrany</w:t>
      </w:r>
      <w:r w:rsidR="00D555DC">
        <w:t>, než je tomu u oznamovatele a jeho pomocníků,</w:t>
      </w:r>
      <w:r w:rsidRPr="004622B1">
        <w:t xml:space="preserve"> funguje totožnost dotčené osoby</w:t>
      </w:r>
      <w:r w:rsidR="00B15E5E">
        <w:t>,</w:t>
      </w:r>
      <w:r w:rsidR="002C5F1D" w:rsidRPr="004622B1">
        <w:t xml:space="preserve"> proti n</w:t>
      </w:r>
      <w:r w:rsidR="004622B1">
        <w:t>íž</w:t>
      </w:r>
      <w:r w:rsidR="002C5F1D" w:rsidRPr="004622B1">
        <w:t xml:space="preserve"> směřuje oznámení</w:t>
      </w:r>
      <w:r w:rsidRPr="004622B1">
        <w:t xml:space="preserve">, kterou bude v určitých případech nutné odhalit </w:t>
      </w:r>
      <w:r w:rsidRPr="004622B1">
        <w:rPr>
          <w:b/>
        </w:rPr>
        <w:t>nezbytně širokému okruhu</w:t>
      </w:r>
      <w:r w:rsidRPr="004622B1">
        <w:t xml:space="preserve"> osob tak, aby bylo možné oznámení prošetřit či </w:t>
      </w:r>
      <w:r w:rsidR="00D555DC">
        <w:t>přijmout</w:t>
      </w:r>
      <w:r w:rsidR="00D555DC" w:rsidRPr="004622B1">
        <w:t xml:space="preserve"> </w:t>
      </w:r>
      <w:r w:rsidRPr="004622B1">
        <w:t>vhodné nápravné opatření.</w:t>
      </w:r>
    </w:p>
    <w:p w14:paraId="04C7DD92" w14:textId="29FDAAFD" w:rsidR="007D6738" w:rsidRPr="00B80323" w:rsidRDefault="007D6738" w:rsidP="009E6FDA">
      <w:r w:rsidRPr="00B80323">
        <w:t>V </w:t>
      </w:r>
      <w:r w:rsidR="00831E49" w:rsidRPr="00B80323">
        <w:t>případě,</w:t>
      </w:r>
      <w:r w:rsidRPr="00B80323">
        <w:t xml:space="preserve"> že p</w:t>
      </w:r>
      <w:r w:rsidR="0036199B" w:rsidRPr="00B80323">
        <w:t xml:space="preserve">říslušná </w:t>
      </w:r>
      <w:r w:rsidRPr="002D1850">
        <w:rPr>
          <w:kern w:val="0"/>
          <w14:ligatures w14:val="none"/>
        </w:rPr>
        <w:t>osoba</w:t>
      </w:r>
      <w:r w:rsidRPr="00B80323">
        <w:t xml:space="preserve"> navrhuje takový typ nápravných opatření (např. interní prošetření auditním orgánem) nebo věc </w:t>
      </w:r>
      <w:r w:rsidRPr="002D1850">
        <w:rPr>
          <w:kern w:val="0"/>
          <w14:ligatures w14:val="none"/>
        </w:rPr>
        <w:t>postupuje</w:t>
      </w:r>
      <w:r w:rsidRPr="00B80323">
        <w:t xml:space="preserve"> orgánu veřejné moci, přičemž charakter věci je takový, že se jako účelné jeví poskytnutí osobních údajů oznamovatele, lze tyto údaje poskytnout jen s</w:t>
      </w:r>
      <w:r w:rsidR="008924C0">
        <w:t xml:space="preserve"> jeho </w:t>
      </w:r>
      <w:r w:rsidRPr="0015596B">
        <w:rPr>
          <w:b/>
          <w:bCs/>
        </w:rPr>
        <w:t>písemným souhlasem</w:t>
      </w:r>
      <w:r w:rsidRPr="00B80323">
        <w:rPr>
          <w:rStyle w:val="Znakapoznpodarou"/>
          <w:rFonts w:cs="Times New Roman"/>
          <w:szCs w:val="24"/>
        </w:rPr>
        <w:footnoteReference w:id="6"/>
      </w:r>
      <w:r w:rsidRPr="00B80323">
        <w:t xml:space="preserve">. </w:t>
      </w:r>
      <w:r w:rsidR="002C5F1D">
        <w:t>V případě soukromoprávních subjektů lze předpokládat, že</w:t>
      </w:r>
      <w:r w:rsidR="0015596B">
        <w:t> </w:t>
      </w:r>
      <w:r w:rsidR="002C5F1D">
        <w:t>ve</w:t>
      </w:r>
      <w:r w:rsidR="00BD016E">
        <w:t> </w:t>
      </w:r>
      <w:r w:rsidR="002C5F1D">
        <w:t>většině případů</w:t>
      </w:r>
      <w:r w:rsidR="002C5F1D">
        <w:rPr>
          <w:rStyle w:val="Znakapoznpodarou"/>
          <w:rFonts w:cs="Times New Roman"/>
          <w:szCs w:val="24"/>
        </w:rPr>
        <w:footnoteReference w:id="7"/>
      </w:r>
      <w:r w:rsidR="002C5F1D">
        <w:t xml:space="preserve"> </w:t>
      </w:r>
      <w:r w:rsidR="008C4174">
        <w:t xml:space="preserve">budou podněty orgánům veřejné moci </w:t>
      </w:r>
      <w:r w:rsidR="002C5F1D">
        <w:t xml:space="preserve">s ohledem na ochranu identity </w:t>
      </w:r>
      <w:r w:rsidR="002C5F1D">
        <w:lastRenderedPageBreak/>
        <w:t>oznamovatele postupovány jen se souhlasem oznamovatele</w:t>
      </w:r>
      <w:r w:rsidR="00D555DC">
        <w:t>, zatímco správní orgány</w:t>
      </w:r>
      <w:r w:rsidR="001F4600">
        <w:t>,</w:t>
      </w:r>
      <w:r w:rsidR="00D555DC">
        <w:t xml:space="preserve"> resp.</w:t>
      </w:r>
      <w:r w:rsidR="0015596B">
        <w:t> </w:t>
      </w:r>
      <w:r w:rsidR="00D555DC">
        <w:t xml:space="preserve">orgány veřejné moci se musí řídit zvláštními právními předpisy a identitu oznamovatele stejně jako oznamované protiprávní jednání budou </w:t>
      </w:r>
      <w:r w:rsidR="008C4174">
        <w:t xml:space="preserve">muset </w:t>
      </w:r>
      <w:r w:rsidR="00D555DC">
        <w:t>v zásadě postupovat k prošetření příslušnému orgánu veřejné moci, s čímž by měl být oznamovatel od počátku srozuměn</w:t>
      </w:r>
      <w:r w:rsidR="007C3B9B">
        <w:t xml:space="preserve"> (více viz </w:t>
      </w:r>
      <w:hyperlink w:anchor="_Oznamovací_povinnost" w:history="1">
        <w:r w:rsidR="00B06E62" w:rsidRPr="00B06E62">
          <w:rPr>
            <w:rStyle w:val="Hypertextovodkaz"/>
          </w:rPr>
          <w:t>Oznamovací povinnost</w:t>
        </w:r>
      </w:hyperlink>
      <w:r w:rsidR="007C3B9B">
        <w:t>)</w:t>
      </w:r>
      <w:r w:rsidR="002C5F1D">
        <w:t>.</w:t>
      </w:r>
    </w:p>
    <w:p w14:paraId="183BB6F4" w14:textId="08061F41" w:rsidR="00091715" w:rsidRDefault="007D6738" w:rsidP="009E6FDA">
      <w:r w:rsidRPr="00B80323">
        <w:t xml:space="preserve">V případě, že takovýto </w:t>
      </w:r>
      <w:r w:rsidRPr="002D1850">
        <w:rPr>
          <w:kern w:val="0"/>
          <w14:ligatures w14:val="none"/>
        </w:rPr>
        <w:t>souhlas</w:t>
      </w:r>
      <w:r w:rsidRPr="00B80323">
        <w:t xml:space="preserve"> oznamovatel nedá, pak je</w:t>
      </w:r>
      <w:r w:rsidR="00F8208A">
        <w:t xml:space="preserve"> </w:t>
      </w:r>
      <w:r w:rsidRPr="0015596B">
        <w:rPr>
          <w:b/>
          <w:bCs/>
        </w:rPr>
        <w:t>nutné</w:t>
      </w:r>
      <w:r w:rsidR="00BD016E" w:rsidRPr="0015596B">
        <w:rPr>
          <w:b/>
          <w:bCs/>
        </w:rPr>
        <w:t xml:space="preserve"> ho</w:t>
      </w:r>
      <w:r w:rsidRPr="0015596B">
        <w:rPr>
          <w:b/>
          <w:bCs/>
        </w:rPr>
        <w:t xml:space="preserve"> respektovat</w:t>
      </w:r>
      <w:r w:rsidRPr="00B80323">
        <w:t xml:space="preserve"> i za cenu, že</w:t>
      </w:r>
      <w:r w:rsidR="00BD016E">
        <w:t> </w:t>
      </w:r>
      <w:r w:rsidR="00F8208A">
        <w:t xml:space="preserve">dojde k </w:t>
      </w:r>
      <w:r w:rsidRPr="00B80323">
        <w:t>ovlivn</w:t>
      </w:r>
      <w:r w:rsidR="00F8208A">
        <w:t>ění</w:t>
      </w:r>
      <w:r w:rsidRPr="00B80323">
        <w:t xml:space="preserve"> kvalit</w:t>
      </w:r>
      <w:r w:rsidR="00F8208A">
        <w:t>y</w:t>
      </w:r>
      <w:r w:rsidRPr="00B80323">
        <w:t xml:space="preserve"> či rozsah</w:t>
      </w:r>
      <w:r w:rsidR="00F8208A">
        <w:t>u</w:t>
      </w:r>
      <w:r w:rsidRPr="00B80323">
        <w:t xml:space="preserve"> navržených nápravných opatření.</w:t>
      </w:r>
    </w:p>
    <w:p w14:paraId="0A1E637B" w14:textId="2DE77E1C" w:rsidR="000C1E31" w:rsidRPr="00B80323" w:rsidRDefault="007D6738" w:rsidP="009E6FDA">
      <w:r w:rsidRPr="00B80323">
        <w:t xml:space="preserve">V případě, že </w:t>
      </w:r>
      <w:r w:rsidRPr="0015596B">
        <w:rPr>
          <w:b/>
          <w:bCs/>
        </w:rPr>
        <w:t>je nutné</w:t>
      </w:r>
      <w:r w:rsidRPr="00B80323">
        <w:t xml:space="preserve"> věc postoupit příslušnému orgánu veřejné moci a oznamovatel nedal souhlas s poskytnutím </w:t>
      </w:r>
      <w:r w:rsidR="001D2B18" w:rsidRPr="00B80323">
        <w:t>osobních údajů</w:t>
      </w:r>
      <w:r w:rsidRPr="00B80323">
        <w:t xml:space="preserve">, může nastat situace, že tento orgán </w:t>
      </w:r>
      <w:r w:rsidR="001D2B18" w:rsidRPr="00B80323">
        <w:t xml:space="preserve">si v reakci na zaslaný podnět bez osobních údajů tyto osobní údaje na základě svého zákonného zmocnění vyžádá. </w:t>
      </w:r>
      <w:r w:rsidR="001D2B18" w:rsidRPr="00BD016E">
        <w:t>V případě, že je toto zákonné zmocnění relevantní</w:t>
      </w:r>
      <w:r w:rsidR="001D2B18" w:rsidRPr="00BD016E">
        <w:rPr>
          <w:rStyle w:val="Znakapoznpodarou"/>
          <w:rFonts w:cs="Times New Roman"/>
          <w:szCs w:val="24"/>
        </w:rPr>
        <w:footnoteReference w:id="8"/>
      </w:r>
      <w:r w:rsidR="001D2B18" w:rsidRPr="00BD016E">
        <w:t xml:space="preserve">, pak příslušná osoba </w:t>
      </w:r>
      <w:r w:rsidR="001D2B18" w:rsidRPr="0015596B">
        <w:rPr>
          <w:b/>
          <w:bCs/>
        </w:rPr>
        <w:t>musí tyto osobní údaje poskytnout</w:t>
      </w:r>
      <w:r w:rsidR="001D2B18" w:rsidRPr="00BD016E">
        <w:t>.</w:t>
      </w:r>
      <w:r w:rsidR="001D2B18" w:rsidRPr="00B80323">
        <w:t xml:space="preserve"> Před tím, než tak učiní je povinna </w:t>
      </w:r>
      <w:r w:rsidR="001D2B18" w:rsidRPr="002D1850">
        <w:rPr>
          <w:kern w:val="0"/>
          <w14:ligatures w14:val="none"/>
        </w:rPr>
        <w:t>oznamovatele</w:t>
      </w:r>
      <w:r w:rsidR="001D2B18" w:rsidRPr="00B80323">
        <w:t xml:space="preserve"> </w:t>
      </w:r>
      <w:r w:rsidR="001D2B18" w:rsidRPr="0015596B">
        <w:rPr>
          <w:b/>
          <w:bCs/>
        </w:rPr>
        <w:t>vyrozumět a vysvětlit mu (zákonné) důvody</w:t>
      </w:r>
      <w:r w:rsidR="00BD016E">
        <w:t>,</w:t>
      </w:r>
      <w:r w:rsidR="001D2B18" w:rsidRPr="00B80323">
        <w:t xml:space="preserve"> na jejichž základě tyto informace postupuje. Oznamovatel má právo se</w:t>
      </w:r>
      <w:r w:rsidR="0015596B">
        <w:t> </w:t>
      </w:r>
      <w:r w:rsidR="001D2B18" w:rsidRPr="00B80323">
        <w:t>k uvedenému vyjádřit, jakkoliv jeho kladné nebo negativní stanovisko nemá vliv na povinnost příslušné osoby tyto informace poskytnout. Toto stanovisko lze ovšem např.</w:t>
      </w:r>
      <w:r w:rsidR="00077C54">
        <w:t> </w:t>
      </w:r>
      <w:r w:rsidR="001D2B18" w:rsidRPr="00B80323">
        <w:t>zprostředkovat příslušnému orgánu veřejné moci, aby mohl případně přizpůsobit svůj postup v reakci na vyjádřen</w:t>
      </w:r>
      <w:r w:rsidR="000549DB" w:rsidRPr="00B80323">
        <w:t>í</w:t>
      </w:r>
      <w:r w:rsidR="001D2B18" w:rsidRPr="00B80323">
        <w:t xml:space="preserve"> oznamovatele.</w:t>
      </w:r>
    </w:p>
    <w:p w14:paraId="5CF301FE" w14:textId="1FAEDD14" w:rsidR="00653A46" w:rsidRPr="0015596B" w:rsidRDefault="00653A46" w:rsidP="00653A46">
      <w:pPr>
        <w:pStyle w:val="Tabulky"/>
        <w:ind w:left="993"/>
        <w:rPr>
          <w:sz w:val="2"/>
          <w:szCs w:val="2"/>
        </w:rPr>
      </w:pPr>
    </w:p>
    <w:p w14:paraId="3016CF39" w14:textId="126418BE" w:rsidR="008C4174" w:rsidRDefault="00EC7E0F" w:rsidP="00653A46">
      <w:pPr>
        <w:pStyle w:val="Tabulky"/>
        <w:ind w:left="993"/>
      </w:pPr>
      <w:r w:rsidRPr="00653A46">
        <w:rPr>
          <w:noProof/>
        </w:rPr>
        <w:drawing>
          <wp:anchor distT="0" distB="0" distL="114300" distR="114300" simplePos="0" relativeHeight="251728896" behindDoc="0" locked="0" layoutInCell="1" allowOverlap="1" wp14:anchorId="3B7ACDB1" wp14:editId="30C4D4C8">
            <wp:simplePos x="0" y="0"/>
            <wp:positionH relativeFrom="margin">
              <wp:posOffset>-1298</wp:posOffset>
            </wp:positionH>
            <wp:positionV relativeFrom="paragraph">
              <wp:posOffset>-129043</wp:posOffset>
            </wp:positionV>
            <wp:extent cx="551815" cy="413385"/>
            <wp:effectExtent l="0" t="0" r="635" b="5715"/>
            <wp:wrapNone/>
            <wp:docPr id="74119399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174" w:rsidRPr="00653A46">
        <w:t xml:space="preserve">V případě, že by nastala atypická situace a oznamovatel své podání oznámení v rámci organizace sám „zveřejní“ a prozradí tak svou identitu oznamovatele ostatním zaměstnancům, lze doporučit, aby příslušná osoba postupovala ve svém jednání tak, </w:t>
      </w:r>
      <w:r w:rsidR="008C4174" w:rsidRPr="00653A46">
        <w:rPr>
          <w:b/>
          <w:bCs/>
        </w:rPr>
        <w:t>jako kdyby k tomu nedošlo</w:t>
      </w:r>
      <w:r w:rsidR="008C4174" w:rsidRPr="00653A46">
        <w:t>. Účelné ovšem bude učinit o této skutečnosti (</w:t>
      </w:r>
      <w:r w:rsidR="008C4174" w:rsidRPr="00653A46">
        <w:rPr>
          <w:b/>
          <w:bCs/>
        </w:rPr>
        <w:t>úřední) záznam</w:t>
      </w:r>
      <w:r w:rsidR="008C4174" w:rsidRPr="00653A46">
        <w:t>, a to včetně informace jak a od koho se o tom příslušná osoba dozvěděla.</w:t>
      </w:r>
    </w:p>
    <w:p w14:paraId="1F7C2CF2" w14:textId="77777777" w:rsidR="00653A46" w:rsidRPr="0015596B" w:rsidRDefault="00653A46" w:rsidP="0015596B">
      <w:pPr>
        <w:pStyle w:val="Tabulky"/>
        <w:ind w:left="993"/>
        <w:rPr>
          <w:sz w:val="2"/>
          <w:szCs w:val="2"/>
        </w:rPr>
      </w:pPr>
    </w:p>
    <w:p w14:paraId="03D5762A" w14:textId="7C77E5EA" w:rsidR="00520D4F" w:rsidRDefault="000C1E31" w:rsidP="009E6FDA">
      <w:r w:rsidRPr="00B80323">
        <w:t>P</w:t>
      </w:r>
      <w:r w:rsidR="00EF6B9E">
        <w:t>ro</w:t>
      </w:r>
      <w:r w:rsidRPr="00B80323">
        <w:t xml:space="preserve"> úplnost je </w:t>
      </w:r>
      <w:r w:rsidR="000549DB" w:rsidRPr="002D1850">
        <w:rPr>
          <w:kern w:val="0"/>
          <w14:ligatures w14:val="none"/>
        </w:rPr>
        <w:t>vhodné</w:t>
      </w:r>
      <w:r w:rsidR="000549DB" w:rsidRPr="00B80323">
        <w:t xml:space="preserve"> také</w:t>
      </w:r>
      <w:r w:rsidRPr="00B80323">
        <w:t xml:space="preserve"> uvést, že příslušná osoba je dle § 11 odst.</w:t>
      </w:r>
      <w:r w:rsidR="00EF6B9E">
        <w:t xml:space="preserve"> </w:t>
      </w:r>
      <w:r w:rsidRPr="00B80323">
        <w:t xml:space="preserve">1 písm. e) ZOO vázána </w:t>
      </w:r>
      <w:r w:rsidR="00372B74" w:rsidRPr="00B80323">
        <w:t>mlčenlivostí o</w:t>
      </w:r>
      <w:r w:rsidRPr="00B80323">
        <w:t xml:space="preserve"> </w:t>
      </w:r>
      <w:r w:rsidR="002D1850" w:rsidRPr="009E6FDA">
        <w:rPr>
          <w:i/>
          <w:iCs/>
        </w:rPr>
        <w:t>„</w:t>
      </w:r>
      <w:r w:rsidRPr="009E6FDA">
        <w:rPr>
          <w:i/>
          <w:iCs/>
        </w:rPr>
        <w:t>skutečnostech, o kterých se dozvěděla při výkonu své činnosti podle tohoto zákona, a to i po ukončení výkonu této činnosti</w:t>
      </w:r>
      <w:r w:rsidR="002D1850" w:rsidRPr="009E6FDA">
        <w:rPr>
          <w:i/>
          <w:iCs/>
        </w:rPr>
        <w:t>“</w:t>
      </w:r>
      <w:r w:rsidRPr="00B80323">
        <w:t>.</w:t>
      </w:r>
    </w:p>
    <w:p w14:paraId="59507863" w14:textId="3E6D32C2" w:rsidR="00B048F6" w:rsidRPr="00701050" w:rsidRDefault="00B048F6" w:rsidP="009E6FDA">
      <w:r w:rsidRPr="008E6C45">
        <w:t xml:space="preserve">Informace a osobní údaje, o nichž musí být zachovávána důvěrnost, </w:t>
      </w:r>
      <w:r w:rsidRPr="008E6C45">
        <w:rPr>
          <w:b/>
          <w:bCs/>
        </w:rPr>
        <w:t>nelze poskytovat ani na základě žádosti o informace podle zákona č. 106/1999 Sb</w:t>
      </w:r>
      <w:r w:rsidRPr="008E6C45">
        <w:t>., o svobodném přístupu k informacím, ve znění pozdějších předpisů.</w:t>
      </w:r>
    </w:p>
    <w:p w14:paraId="7F79E5DC" w14:textId="4B01EAD7" w:rsidR="00414C6F" w:rsidRPr="00414C6F" w:rsidRDefault="00414C6F" w:rsidP="00843A95">
      <w:pPr>
        <w:pStyle w:val="Tabulky"/>
        <w:ind w:left="993"/>
        <w:jc w:val="center"/>
        <w:rPr>
          <w:sz w:val="2"/>
          <w:szCs w:val="2"/>
        </w:rPr>
      </w:pPr>
    </w:p>
    <w:p w14:paraId="62D0CF30" w14:textId="239B28A0" w:rsidR="00520D4F" w:rsidRPr="00831E49" w:rsidRDefault="00BE3B30" w:rsidP="00843A95">
      <w:pPr>
        <w:pStyle w:val="Tabulky"/>
        <w:ind w:left="993"/>
        <w:jc w:val="center"/>
      </w:pPr>
      <w:r>
        <w:rPr>
          <w:noProof/>
        </w:rPr>
        <w:drawing>
          <wp:anchor distT="0" distB="0" distL="114300" distR="114300" simplePos="0" relativeHeight="251682816" behindDoc="0" locked="0" layoutInCell="1" allowOverlap="1" wp14:anchorId="4268C20E" wp14:editId="399D9DA8">
            <wp:simplePos x="0" y="0"/>
            <wp:positionH relativeFrom="margin">
              <wp:posOffset>-65</wp:posOffset>
            </wp:positionH>
            <wp:positionV relativeFrom="paragraph">
              <wp:posOffset>-124385</wp:posOffset>
            </wp:positionV>
            <wp:extent cx="551180" cy="413385"/>
            <wp:effectExtent l="0" t="0" r="1270" b="5715"/>
            <wp:wrapNone/>
            <wp:docPr id="11243810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D4F" w:rsidRPr="00831E49">
        <w:t>§ 20</w:t>
      </w:r>
    </w:p>
    <w:p w14:paraId="1C98A684" w14:textId="2E7612C3" w:rsidR="00520D4F" w:rsidRPr="00831E49" w:rsidRDefault="00520D4F" w:rsidP="00843A95">
      <w:pPr>
        <w:pStyle w:val="Tabulky"/>
        <w:ind w:left="993"/>
        <w:jc w:val="center"/>
        <w:rPr>
          <w:b/>
          <w:bCs/>
        </w:rPr>
      </w:pPr>
      <w:r w:rsidRPr="00831E49">
        <w:rPr>
          <w:b/>
          <w:bCs/>
        </w:rPr>
        <w:t>Zákaz poskytnutí údajů</w:t>
      </w:r>
    </w:p>
    <w:p w14:paraId="37B70171" w14:textId="3EEFB8F5" w:rsidR="00520D4F" w:rsidRPr="00831E49" w:rsidRDefault="00520D4F" w:rsidP="00843A95">
      <w:pPr>
        <w:pStyle w:val="Tabulky"/>
        <w:ind w:left="993"/>
      </w:pPr>
      <w:r w:rsidRPr="00831E49">
        <w:t>(1) Příslušná osoba nebo pověřený zaměstnanec neposkytnou informace, které by mohly zmařit nebo ohrozit účel podávání oznámení. Tuto povinnost má i třetí osoba, která získá přístup k</w:t>
      </w:r>
      <w:r w:rsidR="002F0DF4">
        <w:t> </w:t>
      </w:r>
      <w:r w:rsidRPr="00831E49">
        <w:t>oznámením nebo do evidence údajů o přijatých oznámeních v rozporu s § 21 odst. 3.</w:t>
      </w:r>
    </w:p>
    <w:p w14:paraId="77F86633" w14:textId="6FAE53A4" w:rsidR="00520D4F" w:rsidRPr="00831E49" w:rsidRDefault="00520D4F" w:rsidP="00843A95">
      <w:pPr>
        <w:pStyle w:val="Tabulky"/>
        <w:ind w:left="993"/>
      </w:pPr>
      <w:r w:rsidRPr="00831E49">
        <w:t>(2) Informace o totožnosti oznamovatele a osoby podle § 4 odst. 2 písm. a) až h) je možné poskytnout jen s jejich písemným souhlasem, ledaže jsou příslušná osoba nebo pověřený zaměstnanec povinni tyto informace poskytnout příslušným orgánům veřejné moci podle jiných právních předpisů; to platí obdobně pro informace o totožnosti osoby uvedené v oznámení, jde-li o postup podle hlavy III.</w:t>
      </w:r>
    </w:p>
    <w:p w14:paraId="7F06C4ED" w14:textId="1C01EE90" w:rsidR="002D1850" w:rsidRDefault="00520D4F" w:rsidP="00843A95">
      <w:pPr>
        <w:pStyle w:val="Tabulky"/>
        <w:ind w:left="993"/>
      </w:pPr>
      <w:r w:rsidRPr="00831E49">
        <w:t>(3) Poskytují-li příslušná osoba nebo pověřený zaměstnanec informaci o totožnosti oznamovatele orgánu veřejné moci podle odstavce 2, jsou povinni o tom předem oznamovatele vyrozumět společně s důvody, pro které jsou povinni informaci o totožnosti poskytnout, a umožnit oznamovateli, aby se k</w:t>
      </w:r>
      <w:r w:rsidR="008221A4">
        <w:t> </w:t>
      </w:r>
      <w:r w:rsidRPr="00831E49">
        <w:t>poskytnutí informace vyjádřil.</w:t>
      </w:r>
    </w:p>
    <w:p w14:paraId="3C12D11E" w14:textId="77777777" w:rsidR="00414C6F" w:rsidRPr="00414C6F" w:rsidRDefault="00414C6F" w:rsidP="00843A95">
      <w:pPr>
        <w:pStyle w:val="Tabulky"/>
        <w:ind w:left="993"/>
        <w:rPr>
          <w:sz w:val="2"/>
          <w:szCs w:val="2"/>
        </w:rPr>
      </w:pPr>
    </w:p>
    <w:p w14:paraId="46166365" w14:textId="396A9C71" w:rsidR="00831E49" w:rsidRPr="00D42148" w:rsidRDefault="00831E49" w:rsidP="00D74C21">
      <w:pPr>
        <w:rPr>
          <w:rFonts w:cs="Times New Roman"/>
          <w:b/>
          <w:bCs/>
          <w:kern w:val="0"/>
          <w:sz w:val="2"/>
          <w:szCs w:val="2"/>
          <w14:ligatures w14:val="none"/>
        </w:rPr>
      </w:pPr>
    </w:p>
    <w:p w14:paraId="7E3DD300" w14:textId="56C54A19" w:rsidR="00414C6F" w:rsidRPr="00414C6F" w:rsidRDefault="00414C6F" w:rsidP="00843A95">
      <w:pPr>
        <w:pStyle w:val="Tabulky"/>
        <w:ind w:left="993"/>
        <w:rPr>
          <w:b/>
          <w:bCs/>
          <w:sz w:val="2"/>
          <w:szCs w:val="2"/>
        </w:rPr>
      </w:pPr>
    </w:p>
    <w:p w14:paraId="7A3F6B72" w14:textId="69B8922F" w:rsidR="00831E49" w:rsidRPr="00571724" w:rsidRDefault="00EC7E0F" w:rsidP="00843A95">
      <w:pPr>
        <w:pStyle w:val="Tabulky"/>
        <w:ind w:left="993"/>
        <w:rPr>
          <w:b/>
          <w:bCs/>
        </w:rPr>
      </w:pPr>
      <w:r>
        <w:rPr>
          <w:noProof/>
        </w:rPr>
        <w:drawing>
          <wp:anchor distT="0" distB="0" distL="114300" distR="114300" simplePos="0" relativeHeight="251698176" behindDoc="0" locked="0" layoutInCell="1" allowOverlap="1" wp14:anchorId="7CB7C3D8" wp14:editId="70401438">
            <wp:simplePos x="0" y="0"/>
            <wp:positionH relativeFrom="margin">
              <wp:posOffset>-1298</wp:posOffset>
            </wp:positionH>
            <wp:positionV relativeFrom="paragraph">
              <wp:posOffset>-126448</wp:posOffset>
            </wp:positionV>
            <wp:extent cx="551815" cy="413385"/>
            <wp:effectExtent l="0" t="0" r="635" b="5715"/>
            <wp:wrapNone/>
            <wp:docPr id="10963793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0A3" w:rsidRPr="00571724">
        <w:rPr>
          <w:b/>
          <w:bCs/>
        </w:rPr>
        <w:t>Přestupková odpovědnost</w:t>
      </w:r>
    </w:p>
    <w:p w14:paraId="0F73B885" w14:textId="0E7249F7" w:rsidR="002D1850" w:rsidRDefault="00A930A3" w:rsidP="00843A95">
      <w:pPr>
        <w:pStyle w:val="Tabulky"/>
        <w:ind w:left="993"/>
      </w:pPr>
      <w:r w:rsidRPr="00831E49">
        <w:t xml:space="preserve">Poskytnutí </w:t>
      </w:r>
      <w:r w:rsidR="00B21F9D" w:rsidRPr="00831E49">
        <w:t>informac</w:t>
      </w:r>
      <w:r w:rsidR="00F308EA" w:rsidRPr="00831E49">
        <w:t>e</w:t>
      </w:r>
      <w:r w:rsidR="00B21F9D" w:rsidRPr="00831E49">
        <w:t>, která by mohla zmařit nebo ohrozit účel podávání oznámení</w:t>
      </w:r>
      <w:r w:rsidR="007815FC">
        <w:t>,</w:t>
      </w:r>
      <w:r w:rsidR="00F308EA" w:rsidRPr="00831E49">
        <w:t xml:space="preserve"> nebo informace o</w:t>
      </w:r>
      <w:r w:rsidR="002F0DF4">
        <w:t> </w:t>
      </w:r>
      <w:r w:rsidR="00F308EA" w:rsidRPr="00831E49">
        <w:t xml:space="preserve">totožnosti oznamovatele nebo osob podle </w:t>
      </w:r>
      <w:hyperlink r:id="rId23" w:history="1">
        <w:r w:rsidR="00F308EA" w:rsidRPr="00831E49">
          <w:t>§ 4 odst. 2 písm. a) až h)</w:t>
        </w:r>
      </w:hyperlink>
      <w:r w:rsidR="00F308EA" w:rsidRPr="00831E49">
        <w:t xml:space="preserve"> </w:t>
      </w:r>
      <w:r w:rsidR="007815FC">
        <w:t xml:space="preserve">ZOO </w:t>
      </w:r>
      <w:r w:rsidR="00F308EA" w:rsidRPr="00831E49">
        <w:t>bez jejich písemného souhlasu je přestupkem příslušné osoby podle § 24 odst.</w:t>
      </w:r>
      <w:r w:rsidR="00723A55">
        <w:t xml:space="preserve"> </w:t>
      </w:r>
      <w:r w:rsidR="00F308EA" w:rsidRPr="00831E49">
        <w:t>1 písm. d) a e)</w:t>
      </w:r>
      <w:r w:rsidR="00443F0D">
        <w:t xml:space="preserve"> ZOO</w:t>
      </w:r>
      <w:r w:rsidR="00723A55">
        <w:t>,</w:t>
      </w:r>
      <w:r w:rsidR="00F308EA" w:rsidRPr="00831E49">
        <w:t xml:space="preserve"> za který lze uložit pokutu až do výše 100 000 </w:t>
      </w:r>
      <w:r w:rsidR="00831E49" w:rsidRPr="00831E49">
        <w:t>K</w:t>
      </w:r>
      <w:r w:rsidR="00F308EA" w:rsidRPr="00831E49">
        <w:t>č.</w:t>
      </w:r>
    </w:p>
    <w:p w14:paraId="0C61902D" w14:textId="77777777" w:rsidR="00414C6F" w:rsidRPr="00414C6F" w:rsidRDefault="00414C6F" w:rsidP="00843A95">
      <w:pPr>
        <w:pStyle w:val="Tabulky"/>
        <w:ind w:left="993"/>
        <w:rPr>
          <w:sz w:val="2"/>
          <w:szCs w:val="2"/>
        </w:rPr>
      </w:pPr>
    </w:p>
    <w:p w14:paraId="4244F3FB" w14:textId="487B62B2" w:rsidR="00F47A2E" w:rsidRPr="00D42148" w:rsidRDefault="00F47A2E" w:rsidP="00D74C21">
      <w:pPr>
        <w:rPr>
          <w:rFonts w:cs="Times New Roman"/>
          <w:sz w:val="2"/>
          <w:szCs w:val="2"/>
        </w:rPr>
      </w:pPr>
    </w:p>
    <w:p w14:paraId="056ADC21" w14:textId="22B2609C" w:rsidR="00414C6F" w:rsidRPr="00414C6F" w:rsidRDefault="00414C6F" w:rsidP="00843A95">
      <w:pPr>
        <w:pStyle w:val="Tabulky"/>
        <w:ind w:left="993"/>
        <w:rPr>
          <w:b/>
          <w:bCs/>
          <w:sz w:val="2"/>
          <w:szCs w:val="2"/>
        </w:rPr>
      </w:pPr>
    </w:p>
    <w:p w14:paraId="6A50B5DA" w14:textId="3030FF17" w:rsidR="00F47A2E" w:rsidRPr="00831E49" w:rsidRDefault="00BE3B30" w:rsidP="00843A95">
      <w:pPr>
        <w:pStyle w:val="Tabulky"/>
        <w:ind w:left="993"/>
      </w:pPr>
      <w:r>
        <w:rPr>
          <w:noProof/>
        </w:rPr>
        <w:drawing>
          <wp:anchor distT="0" distB="0" distL="114300" distR="114300" simplePos="0" relativeHeight="251707392" behindDoc="0" locked="0" layoutInCell="1" allowOverlap="1" wp14:anchorId="6ECF277D" wp14:editId="6AB76DF2">
            <wp:simplePos x="0" y="0"/>
            <wp:positionH relativeFrom="margin">
              <wp:posOffset>-65</wp:posOffset>
            </wp:positionH>
            <wp:positionV relativeFrom="paragraph">
              <wp:posOffset>-125560</wp:posOffset>
            </wp:positionV>
            <wp:extent cx="551815" cy="413385"/>
            <wp:effectExtent l="0" t="0" r="635" b="5715"/>
            <wp:wrapNone/>
            <wp:docPr id="145112513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7A2E" w:rsidRPr="00571724">
        <w:rPr>
          <w:b/>
          <w:bCs/>
        </w:rPr>
        <w:t>Kazuistika</w:t>
      </w:r>
    </w:p>
    <w:p w14:paraId="1DEB23FA" w14:textId="6FBB01FB" w:rsidR="008508CC" w:rsidRPr="00831E49" w:rsidRDefault="00F47A2E" w:rsidP="00843A95">
      <w:pPr>
        <w:pStyle w:val="Tabulky"/>
        <w:ind w:left="993"/>
      </w:pPr>
      <w:r w:rsidRPr="00831E49">
        <w:t xml:space="preserve">Příslušná osoba </w:t>
      </w:r>
      <w:r w:rsidR="00675D13" w:rsidRPr="00831E49">
        <w:t xml:space="preserve">soukromoprávního </w:t>
      </w:r>
      <w:r w:rsidR="000549DB" w:rsidRPr="00831E49">
        <w:t xml:space="preserve">povinného </w:t>
      </w:r>
      <w:r w:rsidR="00675D13" w:rsidRPr="00831E49">
        <w:t xml:space="preserve">subjektu obdržela </w:t>
      </w:r>
      <w:r w:rsidR="00831E49" w:rsidRPr="00831E49">
        <w:t>oznámení,</w:t>
      </w:r>
      <w:r w:rsidR="00675D13" w:rsidRPr="00831E49">
        <w:t xml:space="preserve"> v němž oznamovatel uváděl, že je obětí </w:t>
      </w:r>
      <w:proofErr w:type="spellStart"/>
      <w:r w:rsidR="00675D13" w:rsidRPr="00831E49">
        <w:t>bossingu</w:t>
      </w:r>
      <w:proofErr w:type="spellEnd"/>
      <w:r w:rsidR="00675D13" w:rsidRPr="00831E49">
        <w:t xml:space="preserve"> a diskriminace na základě pohlaví. Oznamovatel pracoval v oddělení s 32</w:t>
      </w:r>
      <w:r w:rsidR="00723A55">
        <w:t> </w:t>
      </w:r>
      <w:r w:rsidR="00675D13" w:rsidRPr="00831E49">
        <w:t>zaměstnanci a tohoto jednání se měl dopouštět vedoucí oddělení. Oznamovatel doložil e-</w:t>
      </w:r>
      <w:r w:rsidR="008221A4">
        <w:t>m</w:t>
      </w:r>
      <w:r w:rsidR="00675D13" w:rsidRPr="00831E49">
        <w:t>ailovou komunikaci a nahrávku rozhovoru, které nebyly zcela jednoznačné, ale zakládaly důvodné podezření, že by k takovémuto jednání mohlo dojít. Příslušná osoba posoudila oznámení jako důvodné a</w:t>
      </w:r>
      <w:r w:rsidR="002F0DF4">
        <w:t> </w:t>
      </w:r>
      <w:r w:rsidR="00675D13" w:rsidRPr="00831E49">
        <w:t xml:space="preserve">navrhla prošetření </w:t>
      </w:r>
      <w:r w:rsidR="00852F6C" w:rsidRPr="00831E49">
        <w:t xml:space="preserve">podezření na </w:t>
      </w:r>
      <w:proofErr w:type="spellStart"/>
      <w:r w:rsidR="00852F6C" w:rsidRPr="00831E49">
        <w:t>bossing</w:t>
      </w:r>
      <w:proofErr w:type="spellEnd"/>
      <w:r w:rsidR="00852F6C" w:rsidRPr="00831E49">
        <w:t xml:space="preserve"> vůči konkrétnímu zaměstnanci </w:t>
      </w:r>
      <w:r w:rsidR="00675D13" w:rsidRPr="00831E49">
        <w:t>personální</w:t>
      </w:r>
      <w:r w:rsidR="00852F6C" w:rsidRPr="00831E49">
        <w:t>m</w:t>
      </w:r>
      <w:r w:rsidR="008E6C45">
        <w:t>u</w:t>
      </w:r>
      <w:r w:rsidR="00675D13" w:rsidRPr="00831E49">
        <w:t xml:space="preserve"> oddělení, </w:t>
      </w:r>
      <w:r w:rsidR="00852F6C" w:rsidRPr="00831E49">
        <w:t xml:space="preserve">které by </w:t>
      </w:r>
      <w:r w:rsidR="00675D13" w:rsidRPr="00831E49">
        <w:t xml:space="preserve">i na </w:t>
      </w:r>
      <w:r w:rsidR="008508CC" w:rsidRPr="00831E49">
        <w:t>základě rozhovorů</w:t>
      </w:r>
      <w:r w:rsidR="00675D13" w:rsidRPr="00831E49">
        <w:t xml:space="preserve"> s pracovníky </w:t>
      </w:r>
      <w:r w:rsidR="008508CC" w:rsidRPr="00831E49">
        <w:t>oddělení mohl</w:t>
      </w:r>
      <w:r w:rsidR="00852F6C" w:rsidRPr="00831E49">
        <w:t>o</w:t>
      </w:r>
      <w:r w:rsidR="00675D13" w:rsidRPr="00831E49">
        <w:t xml:space="preserve"> rozsah a</w:t>
      </w:r>
      <w:r w:rsidR="00F859C8">
        <w:t> </w:t>
      </w:r>
      <w:r w:rsidR="00675D13" w:rsidRPr="00831E49">
        <w:t xml:space="preserve">charakter tohoto protiprávního </w:t>
      </w:r>
      <w:r w:rsidR="008508CC" w:rsidRPr="00831E49">
        <w:t xml:space="preserve">jednání </w:t>
      </w:r>
      <w:r w:rsidR="00852F6C" w:rsidRPr="00831E49">
        <w:t>potvrdit a</w:t>
      </w:r>
      <w:r w:rsidR="008508CC" w:rsidRPr="00831E49">
        <w:t xml:space="preserve"> následně</w:t>
      </w:r>
      <w:r w:rsidR="007C3B9B">
        <w:t xml:space="preserve"> by bylo možné</w:t>
      </w:r>
      <w:r w:rsidR="008508CC" w:rsidRPr="00831E49">
        <w:t xml:space="preserve"> realizovat odpovídající nápravná opatření.</w:t>
      </w:r>
    </w:p>
    <w:p w14:paraId="355D6BF3" w14:textId="26626A5F" w:rsidR="00F47A2E" w:rsidRDefault="008508CC" w:rsidP="00843A95">
      <w:pPr>
        <w:pStyle w:val="Tabulky"/>
        <w:ind w:left="993"/>
      </w:pPr>
      <w:r w:rsidRPr="00831E49">
        <w:t xml:space="preserve">Příslušná osoba požádala oznamovatele o souhlas s poskytnutím </w:t>
      </w:r>
      <w:r w:rsidR="00AB6603" w:rsidRPr="00831E49">
        <w:t>osobních údajů</w:t>
      </w:r>
      <w:r w:rsidR="00852F6C" w:rsidRPr="00831E49">
        <w:t>.</w:t>
      </w:r>
      <w:r w:rsidR="001B466B" w:rsidRPr="00831E49">
        <w:t xml:space="preserve"> </w:t>
      </w:r>
      <w:r w:rsidR="00852F6C" w:rsidRPr="00831E49">
        <w:t>T</w:t>
      </w:r>
      <w:r w:rsidR="00AB18F5" w:rsidRPr="00831E49">
        <w:t xml:space="preserve">en </w:t>
      </w:r>
      <w:r w:rsidR="00723A55">
        <w:t xml:space="preserve">ovšem </w:t>
      </w:r>
      <w:r w:rsidR="00852F6C" w:rsidRPr="00831E49">
        <w:t>souhlas neudělil</w:t>
      </w:r>
      <w:r w:rsidR="00AB18F5" w:rsidRPr="00831E49">
        <w:t xml:space="preserve">, </w:t>
      </w:r>
      <w:r w:rsidR="00723A55">
        <w:t>a</w:t>
      </w:r>
      <w:r w:rsidR="00F859C8">
        <w:t> </w:t>
      </w:r>
      <w:r w:rsidR="00723A55">
        <w:t xml:space="preserve">proto </w:t>
      </w:r>
      <w:r w:rsidR="00AB6603" w:rsidRPr="00831E49">
        <w:t>příslušná osoba navrhla nápravné opatření v </w:t>
      </w:r>
      <w:r w:rsidR="001B2CB1" w:rsidRPr="00831E49">
        <w:t>podobě obecného</w:t>
      </w:r>
      <w:r w:rsidR="00AB6603" w:rsidRPr="00831E49">
        <w:t xml:space="preserve"> prošetření vztahů na</w:t>
      </w:r>
      <w:r w:rsidR="008E6C45">
        <w:t> </w:t>
      </w:r>
      <w:r w:rsidR="00AB6603" w:rsidRPr="00831E49">
        <w:t>pracovišti bez uvedení konkrétního podezření, kdo se problematického jednání měl dopouštět</w:t>
      </w:r>
      <w:r w:rsidR="007C3B9B">
        <w:t>,</w:t>
      </w:r>
      <w:r w:rsidR="00AB6603" w:rsidRPr="00831E49">
        <w:t xml:space="preserve"> a</w:t>
      </w:r>
      <w:r w:rsidR="00147DBA">
        <w:t> </w:t>
      </w:r>
      <w:r w:rsidR="00AB6603" w:rsidRPr="00831E49">
        <w:t>kdo měl být obětí.</w:t>
      </w:r>
    </w:p>
    <w:p w14:paraId="56A087B0" w14:textId="77777777" w:rsidR="00414C6F" w:rsidRPr="00414C6F" w:rsidRDefault="00414C6F" w:rsidP="00843A95">
      <w:pPr>
        <w:pStyle w:val="Tabulky"/>
        <w:ind w:left="993"/>
        <w:rPr>
          <w:sz w:val="2"/>
          <w:szCs w:val="2"/>
        </w:rPr>
      </w:pPr>
    </w:p>
    <w:p w14:paraId="09CFE5DD" w14:textId="0F149C06" w:rsidR="00A95593" w:rsidRPr="00B80323" w:rsidRDefault="00A95593" w:rsidP="00D566E6">
      <w:pPr>
        <w:pStyle w:val="Nadpis2"/>
      </w:pPr>
      <w:bookmarkStart w:id="43" w:name="_Oznamovací_povinnost"/>
      <w:bookmarkStart w:id="44" w:name="_Ref187065321"/>
      <w:bookmarkStart w:id="45" w:name="_Toc190083998"/>
      <w:bookmarkEnd w:id="43"/>
      <w:r w:rsidRPr="00B80323">
        <w:t>Oznamovací povinnost</w:t>
      </w:r>
      <w:bookmarkEnd w:id="44"/>
      <w:bookmarkEnd w:id="45"/>
    </w:p>
    <w:p w14:paraId="07B1F461" w14:textId="2255B3B4" w:rsidR="00A95593" w:rsidRPr="00B80323" w:rsidRDefault="00A95593" w:rsidP="009E6FDA">
      <w:r w:rsidRPr="00B80323">
        <w:t>Primárním</w:t>
      </w:r>
      <w:r w:rsidR="007C3B9B">
        <w:t xml:space="preserve"> smyslem ZOO je ochrana oznamovatele, přičemž primárním</w:t>
      </w:r>
      <w:r w:rsidRPr="00B80323">
        <w:t xml:space="preserve"> cílem činnosti příslušné osoby je posouzení oznámení a navržení nápravných opatření</w:t>
      </w:r>
      <w:r w:rsidR="007C3B9B">
        <w:t xml:space="preserve"> za současné ochrany oznamovatele, která musí mít přednost</w:t>
      </w:r>
      <w:r w:rsidRPr="00B80323">
        <w:t>. Příslušná osoba by si ale měla být vědoma, že se může také setkat s takovým typem oznámení, které zakládá oznamovací povinnost.</w:t>
      </w:r>
    </w:p>
    <w:p w14:paraId="50F8DD57" w14:textId="1EFBB483" w:rsidR="00A95593" w:rsidRPr="00B80323" w:rsidRDefault="00A95593" w:rsidP="009E6FDA">
      <w:r w:rsidRPr="00B80323">
        <w:t>Oznamovací povinnost dopadající na všechny osoby podléhající českému právnímu řádu je upravena v § 368 odst.</w:t>
      </w:r>
      <w:r>
        <w:t xml:space="preserve"> </w:t>
      </w:r>
      <w:r w:rsidRPr="00B80323">
        <w:t xml:space="preserve">1 </w:t>
      </w:r>
      <w:r>
        <w:t xml:space="preserve">zákona č. </w:t>
      </w:r>
      <w:r w:rsidRPr="00B80323">
        <w:t>40/2009 Sb., trestní zákoník</w:t>
      </w:r>
      <w:r>
        <w:t>, ve znění pozdějších předpisů</w:t>
      </w:r>
      <w:r w:rsidR="00657EBA">
        <w:t xml:space="preserve"> (dále jen „</w:t>
      </w:r>
      <w:proofErr w:type="spellStart"/>
      <w:r w:rsidR="00657EBA">
        <w:t>TrZ</w:t>
      </w:r>
      <w:proofErr w:type="spellEnd"/>
      <w:r w:rsidR="00657EBA">
        <w:t>“)</w:t>
      </w:r>
      <w:r>
        <w:t>,</w:t>
      </w:r>
      <w:r w:rsidRPr="00B80323">
        <w:t xml:space="preserve"> a týká se </w:t>
      </w:r>
      <w:r w:rsidRPr="0015596B">
        <w:rPr>
          <w:b/>
          <w:bCs/>
        </w:rPr>
        <w:t>vybraného okruhu trestných činů</w:t>
      </w:r>
      <w:r w:rsidRPr="00B80323">
        <w:t>, které</w:t>
      </w:r>
      <w:r w:rsidR="00657EBA">
        <w:t xml:space="preserve"> lze</w:t>
      </w:r>
      <w:r w:rsidRPr="00B80323">
        <w:t xml:space="preserve"> s jistou mírou zjednodušení označit </w:t>
      </w:r>
      <w:r w:rsidR="007C3B9B">
        <w:t>za</w:t>
      </w:r>
      <w:r w:rsidR="007C3B9B" w:rsidRPr="00B80323">
        <w:t xml:space="preserve"> </w:t>
      </w:r>
      <w:r w:rsidRPr="00B80323">
        <w:t xml:space="preserve">ty nejzávažnější trestné činy </w:t>
      </w:r>
      <w:r w:rsidRPr="00701050">
        <w:t>ohrožující lidské životy, základní lidská práva nebo státní zřízení</w:t>
      </w:r>
      <w:r w:rsidRPr="00B80323">
        <w:t>.</w:t>
      </w:r>
      <w:r>
        <w:t xml:space="preserve"> Oznamovací povinnost ve smyslu </w:t>
      </w:r>
      <w:r w:rsidRPr="0015596B">
        <w:rPr>
          <w:b/>
          <w:bCs/>
        </w:rPr>
        <w:t>§ 368 odst. 1</w:t>
      </w:r>
      <w:r w:rsidR="00657EBA" w:rsidRPr="0015596B">
        <w:rPr>
          <w:b/>
          <w:bCs/>
        </w:rPr>
        <w:t xml:space="preserve"> </w:t>
      </w:r>
      <w:proofErr w:type="spellStart"/>
      <w:r w:rsidR="00657EBA" w:rsidRPr="0015596B">
        <w:rPr>
          <w:b/>
          <w:bCs/>
        </w:rPr>
        <w:t>TrZ</w:t>
      </w:r>
      <w:proofErr w:type="spellEnd"/>
      <w:r>
        <w:t xml:space="preserve"> </w:t>
      </w:r>
      <w:r w:rsidR="00657EBA">
        <w:t xml:space="preserve">(užší rozsah) </w:t>
      </w:r>
      <w:r>
        <w:t xml:space="preserve">má i </w:t>
      </w:r>
      <w:r w:rsidRPr="0015596B">
        <w:rPr>
          <w:b/>
          <w:bCs/>
        </w:rPr>
        <w:t>oznamovatel</w:t>
      </w:r>
      <w:r>
        <w:t xml:space="preserve">, přičemž ji </w:t>
      </w:r>
      <w:r w:rsidRPr="0015596B">
        <w:rPr>
          <w:b/>
          <w:bCs/>
        </w:rPr>
        <w:t>nelze splnit tím způsobem</w:t>
      </w:r>
      <w:r>
        <w:t xml:space="preserve">, že oznámení podá prostřednictvím vnitřního nebo vnějšího oznamovacího systému, nicméně je musí podat přímo </w:t>
      </w:r>
      <w:r w:rsidRPr="00657EBA">
        <w:t>státnímu zástupci</w:t>
      </w:r>
      <w:r>
        <w:t xml:space="preserve"> nebo </w:t>
      </w:r>
      <w:r w:rsidRPr="00657EBA">
        <w:t>policejnímu orgánu</w:t>
      </w:r>
      <w:r>
        <w:t>.</w:t>
      </w:r>
    </w:p>
    <w:p w14:paraId="0E07FBC6" w14:textId="775AA205" w:rsidR="00414C6F" w:rsidRPr="00414C6F" w:rsidRDefault="00414C6F" w:rsidP="00843A95">
      <w:pPr>
        <w:pStyle w:val="Tabulky"/>
        <w:ind w:left="993"/>
        <w:jc w:val="center"/>
        <w:rPr>
          <w:sz w:val="2"/>
          <w:szCs w:val="2"/>
        </w:rPr>
      </w:pPr>
    </w:p>
    <w:p w14:paraId="11037E0E" w14:textId="6B069452" w:rsidR="00A95593" w:rsidRPr="00831E49" w:rsidRDefault="00EC7E0F" w:rsidP="00843A95">
      <w:pPr>
        <w:pStyle w:val="Tabulky"/>
        <w:ind w:left="993"/>
        <w:jc w:val="center"/>
      </w:pPr>
      <w:r>
        <w:rPr>
          <w:noProof/>
        </w:rPr>
        <w:drawing>
          <wp:anchor distT="0" distB="0" distL="114300" distR="114300" simplePos="0" relativeHeight="251684864" behindDoc="0" locked="0" layoutInCell="1" allowOverlap="1" wp14:anchorId="30C13485" wp14:editId="3762A020">
            <wp:simplePos x="0" y="0"/>
            <wp:positionH relativeFrom="margin">
              <wp:posOffset>-1298</wp:posOffset>
            </wp:positionH>
            <wp:positionV relativeFrom="paragraph">
              <wp:posOffset>-128132</wp:posOffset>
            </wp:positionV>
            <wp:extent cx="551180" cy="413385"/>
            <wp:effectExtent l="0" t="0" r="1270" b="5715"/>
            <wp:wrapNone/>
            <wp:docPr id="3747333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593" w:rsidRPr="00831E49">
        <w:t>§ 368</w:t>
      </w:r>
    </w:p>
    <w:p w14:paraId="4E07897F" w14:textId="77777777" w:rsidR="00A95593" w:rsidRPr="00831E49" w:rsidRDefault="00A95593" w:rsidP="00843A95">
      <w:pPr>
        <w:pStyle w:val="Tabulky"/>
        <w:ind w:left="993"/>
        <w:jc w:val="center"/>
        <w:rPr>
          <w:b/>
          <w:bCs/>
        </w:rPr>
      </w:pPr>
      <w:r w:rsidRPr="00831E49">
        <w:rPr>
          <w:b/>
          <w:bCs/>
        </w:rPr>
        <w:t>Neoznámení trestného činu</w:t>
      </w:r>
    </w:p>
    <w:p w14:paraId="1232AE01" w14:textId="706526D4" w:rsidR="00A95593" w:rsidRDefault="00A95593" w:rsidP="00843A95">
      <w:pPr>
        <w:pStyle w:val="Tabulky"/>
        <w:ind w:left="993"/>
      </w:pPr>
      <w:r w:rsidRPr="00831E49">
        <w:t>(1) Kdo se hodnověrným způsobem dozví, že jiný spáchal trestný čin vraždy (</w:t>
      </w:r>
      <w:hyperlink r:id="rId24" w:history="1">
        <w:r w:rsidRPr="00831E49">
          <w:t>§ 140</w:t>
        </w:r>
      </w:hyperlink>
      <w:r w:rsidRPr="00831E49">
        <w:t>), těžkého ublížení na zdraví (</w:t>
      </w:r>
      <w:hyperlink r:id="rId25" w:history="1">
        <w:r w:rsidRPr="00831E49">
          <w:t>§ 145</w:t>
        </w:r>
      </w:hyperlink>
      <w:r w:rsidRPr="00831E49">
        <w:t>), mučení a jiného nelidského a krutého zacházení (</w:t>
      </w:r>
      <w:hyperlink r:id="rId26" w:history="1">
        <w:r w:rsidRPr="00831E49">
          <w:t>§ 149</w:t>
        </w:r>
      </w:hyperlink>
      <w:r w:rsidRPr="00831E49">
        <w:t>), obchodování s</w:t>
      </w:r>
      <w:r>
        <w:t> </w:t>
      </w:r>
      <w:r w:rsidRPr="00831E49">
        <w:t>lidmi (</w:t>
      </w:r>
      <w:hyperlink r:id="rId27" w:history="1">
        <w:r w:rsidRPr="00831E49">
          <w:t>§</w:t>
        </w:r>
        <w:r>
          <w:t> </w:t>
        </w:r>
        <w:r w:rsidRPr="00831E49">
          <w:t xml:space="preserve"> 168</w:t>
        </w:r>
      </w:hyperlink>
      <w:r w:rsidRPr="00831E49">
        <w:t>), zbavení osobní svobody (</w:t>
      </w:r>
      <w:hyperlink r:id="rId28" w:history="1">
        <w:r w:rsidRPr="00831E49">
          <w:t>§ 170</w:t>
        </w:r>
      </w:hyperlink>
      <w:r w:rsidRPr="00831E49">
        <w:t>), braní rukojmí (</w:t>
      </w:r>
      <w:hyperlink r:id="rId29" w:history="1">
        <w:r w:rsidRPr="00831E49">
          <w:t>§ 174</w:t>
        </w:r>
      </w:hyperlink>
      <w:r w:rsidRPr="00831E49">
        <w:t>), zneužití dítěte k výrobě pornografie (</w:t>
      </w:r>
      <w:hyperlink r:id="rId30" w:history="1">
        <w:r w:rsidRPr="00831E49">
          <w:t>§ 193</w:t>
        </w:r>
      </w:hyperlink>
      <w:r w:rsidRPr="00831E49">
        <w:t>), týrání svěřené osoby (</w:t>
      </w:r>
      <w:hyperlink r:id="rId31" w:history="1">
        <w:r w:rsidRPr="00831E49">
          <w:t>§ 198</w:t>
        </w:r>
      </w:hyperlink>
      <w:r w:rsidRPr="00831E49">
        <w:t>), padělání a pozměnění peněz (</w:t>
      </w:r>
      <w:hyperlink r:id="rId32" w:history="1">
        <w:r w:rsidRPr="00831E49">
          <w:t>§ 233</w:t>
        </w:r>
      </w:hyperlink>
      <w:r w:rsidRPr="00831E49">
        <w:t>), neoprávněného opatření, padělání a pozměnění platebního prostředku (</w:t>
      </w:r>
      <w:hyperlink r:id="rId33" w:history="1">
        <w:r w:rsidRPr="00831E49">
          <w:t>§ 234</w:t>
        </w:r>
      </w:hyperlink>
      <w:r w:rsidRPr="00831E49">
        <w:t>), neoprávněné výroby peněz (</w:t>
      </w:r>
      <w:hyperlink r:id="rId34" w:history="1">
        <w:r w:rsidRPr="00831E49">
          <w:t>§ 237</w:t>
        </w:r>
      </w:hyperlink>
      <w:r w:rsidRPr="00831E49">
        <w:t>), porušení předpisů o kontrole vývozu zboží a technologií dvojího užití (</w:t>
      </w:r>
      <w:hyperlink r:id="rId35" w:history="1">
        <w:r w:rsidRPr="00831E49">
          <w:t>§ 262</w:t>
        </w:r>
      </w:hyperlink>
      <w:r w:rsidRPr="00831E49">
        <w:t>), porušení povinností při vývozu zboží a technologií dvojího užití (</w:t>
      </w:r>
      <w:hyperlink r:id="rId36" w:history="1">
        <w:r w:rsidRPr="00831E49">
          <w:t>§ 263</w:t>
        </w:r>
      </w:hyperlink>
      <w:r w:rsidRPr="00831E49">
        <w:t>), provedení zahraničního obchodu s</w:t>
      </w:r>
      <w:r>
        <w:t> </w:t>
      </w:r>
      <w:r w:rsidRPr="00831E49">
        <w:t>vojenským materiálem bez povolení nebo licence (</w:t>
      </w:r>
      <w:hyperlink r:id="rId37" w:history="1">
        <w:r w:rsidRPr="00831E49">
          <w:t>§ 265</w:t>
        </w:r>
      </w:hyperlink>
      <w:r w:rsidRPr="00831E49">
        <w:t>), porušení povinnosti v souvislosti s</w:t>
      </w:r>
      <w:r>
        <w:t> </w:t>
      </w:r>
      <w:r w:rsidRPr="00831E49">
        <w:t>vydáním povolení a licence pro zahraniční obchod s vojenským materiálem (</w:t>
      </w:r>
      <w:hyperlink r:id="rId38" w:history="1">
        <w:r w:rsidRPr="00831E49">
          <w:t>§ 266</w:t>
        </w:r>
      </w:hyperlink>
      <w:r w:rsidRPr="00831E49">
        <w:t>), obecného ohrožení (</w:t>
      </w:r>
      <w:hyperlink r:id="rId39" w:history="1">
        <w:r w:rsidRPr="00831E49">
          <w:t>§ 272</w:t>
        </w:r>
      </w:hyperlink>
      <w:r w:rsidRPr="00831E49">
        <w:t>), vývoje, výroby a</w:t>
      </w:r>
      <w:r>
        <w:t> </w:t>
      </w:r>
      <w:r w:rsidRPr="00831E49">
        <w:t>držení zakázaných bojových prostředků (</w:t>
      </w:r>
      <w:hyperlink r:id="rId40" w:history="1">
        <w:r w:rsidRPr="00831E49">
          <w:t>§ 280</w:t>
        </w:r>
      </w:hyperlink>
      <w:r w:rsidRPr="00831E49">
        <w:t>), nedovolené výroby a držení radioaktivní látky a</w:t>
      </w:r>
      <w:r>
        <w:t> </w:t>
      </w:r>
      <w:r w:rsidRPr="00831E49">
        <w:t>vysoce nebezpečné látky (</w:t>
      </w:r>
      <w:hyperlink r:id="rId41" w:history="1">
        <w:r w:rsidRPr="00831E49">
          <w:t>§ 281</w:t>
        </w:r>
      </w:hyperlink>
      <w:r w:rsidRPr="00831E49">
        <w:t xml:space="preserve">), nedovolené výroby a držení jaderného materiálu a zvláštního </w:t>
      </w:r>
      <w:r w:rsidRPr="00831E49">
        <w:lastRenderedPageBreak/>
        <w:t>štěpného materiálu (</w:t>
      </w:r>
      <w:hyperlink r:id="rId42" w:history="1">
        <w:r w:rsidRPr="00831E49">
          <w:t>§ 282</w:t>
        </w:r>
      </w:hyperlink>
      <w:r w:rsidRPr="00831E49">
        <w:t>), získání kontroly nad vzdušným dopravním prostředkem, civilním plavidlem a pevnou plošinou (</w:t>
      </w:r>
      <w:hyperlink r:id="rId43" w:history="1">
        <w:r w:rsidRPr="00831E49">
          <w:t>§ 290</w:t>
        </w:r>
      </w:hyperlink>
      <w:r w:rsidRPr="00831E49">
        <w:t>), zavlečení vzdušného dopravního prostředku do ciziny (</w:t>
      </w:r>
      <w:hyperlink r:id="rId44" w:history="1">
        <w:r w:rsidRPr="00831E49">
          <w:t>§ 292</w:t>
        </w:r>
      </w:hyperlink>
      <w:r w:rsidRPr="00831E49">
        <w:t>), vlastizrady (</w:t>
      </w:r>
      <w:hyperlink r:id="rId45" w:history="1">
        <w:r w:rsidRPr="00831E49">
          <w:t>§ 309</w:t>
        </w:r>
      </w:hyperlink>
      <w:r w:rsidRPr="00831E49">
        <w:t>), rozvracení republiky (</w:t>
      </w:r>
      <w:hyperlink r:id="rId46" w:history="1">
        <w:r w:rsidRPr="00831E49">
          <w:t>§ 310</w:t>
        </w:r>
      </w:hyperlink>
      <w:r w:rsidRPr="00831E49">
        <w:t>), teroristického útoku (</w:t>
      </w:r>
      <w:hyperlink r:id="rId47" w:history="1">
        <w:r w:rsidRPr="00831E49">
          <w:t>§ 311</w:t>
        </w:r>
      </w:hyperlink>
      <w:r w:rsidRPr="00831E49">
        <w:t>), teroru (</w:t>
      </w:r>
      <w:hyperlink r:id="rId48" w:history="1">
        <w:r w:rsidRPr="00831E49">
          <w:t>§ 312</w:t>
        </w:r>
      </w:hyperlink>
      <w:r w:rsidRPr="00831E49">
        <w:t>), účasti na teroristické skupině (</w:t>
      </w:r>
      <w:hyperlink r:id="rId49" w:history="1">
        <w:r w:rsidRPr="00831E49">
          <w:t>§ 312a</w:t>
        </w:r>
      </w:hyperlink>
      <w:r w:rsidRPr="00831E49">
        <w:t>), financování terorismu (</w:t>
      </w:r>
      <w:hyperlink r:id="rId50" w:history="1">
        <w:r w:rsidRPr="00831E49">
          <w:t>§ 312d</w:t>
        </w:r>
      </w:hyperlink>
      <w:r w:rsidRPr="00831E49">
        <w:t>), podpory a propagace terorismu (</w:t>
      </w:r>
      <w:hyperlink r:id="rId51" w:history="1">
        <w:r w:rsidRPr="00831E49">
          <w:t>§</w:t>
        </w:r>
        <w:r>
          <w:t> </w:t>
        </w:r>
        <w:r w:rsidRPr="00831E49">
          <w:t>312e</w:t>
        </w:r>
      </w:hyperlink>
      <w:r w:rsidRPr="00831E49">
        <w:t>), sabotáže (</w:t>
      </w:r>
      <w:hyperlink r:id="rId52" w:history="1">
        <w:r w:rsidRPr="00831E49">
          <w:t>§ 314</w:t>
        </w:r>
      </w:hyperlink>
      <w:r w:rsidRPr="00831E49">
        <w:t>), vyzvědačství (</w:t>
      </w:r>
      <w:hyperlink r:id="rId53" w:history="1">
        <w:r w:rsidRPr="00831E49">
          <w:t>§ 316</w:t>
        </w:r>
      </w:hyperlink>
      <w:r w:rsidRPr="00831E49">
        <w:t>), ohrožení utajované informace (</w:t>
      </w:r>
      <w:hyperlink r:id="rId54" w:history="1">
        <w:r w:rsidRPr="00831E49">
          <w:t>§ 317</w:t>
        </w:r>
      </w:hyperlink>
      <w:r w:rsidRPr="00831E49">
        <w:t>), válečné zrady (</w:t>
      </w:r>
      <w:hyperlink r:id="rId55" w:history="1">
        <w:r w:rsidRPr="00831E49">
          <w:t>§ 320</w:t>
        </w:r>
      </w:hyperlink>
      <w:r w:rsidRPr="00831E49">
        <w:t>), přijetí úplatku (</w:t>
      </w:r>
      <w:hyperlink r:id="rId56" w:history="1">
        <w:r w:rsidRPr="00831E49">
          <w:t>§ 331</w:t>
        </w:r>
      </w:hyperlink>
      <w:r w:rsidRPr="00831E49">
        <w:t>), podplacení (</w:t>
      </w:r>
      <w:hyperlink r:id="rId57" w:history="1">
        <w:r w:rsidRPr="00831E49">
          <w:t>§</w:t>
        </w:r>
        <w:r>
          <w:t> </w:t>
        </w:r>
        <w:r w:rsidRPr="00831E49">
          <w:t>332</w:t>
        </w:r>
      </w:hyperlink>
      <w:r w:rsidRPr="00831E49">
        <w:t xml:space="preserve">), </w:t>
      </w:r>
      <w:proofErr w:type="spellStart"/>
      <w:r w:rsidRPr="00831E49">
        <w:t>genocidia</w:t>
      </w:r>
      <w:proofErr w:type="spellEnd"/>
      <w:r w:rsidRPr="00831E49">
        <w:t xml:space="preserve"> (</w:t>
      </w:r>
      <w:hyperlink r:id="rId58" w:history="1">
        <w:r w:rsidRPr="00831E49">
          <w:t>§ 400</w:t>
        </w:r>
      </w:hyperlink>
      <w:r w:rsidRPr="00831E49">
        <w:t>), útoku proti lidskosti (</w:t>
      </w:r>
      <w:hyperlink r:id="rId59" w:history="1">
        <w:r w:rsidRPr="00831E49">
          <w:t>§ 401</w:t>
        </w:r>
      </w:hyperlink>
      <w:r w:rsidRPr="00831E49">
        <w:t>), apartheidu a diskriminace skupiny lidí (</w:t>
      </w:r>
      <w:hyperlink r:id="rId60" w:history="1">
        <w:r w:rsidRPr="00831E49">
          <w:t>§</w:t>
        </w:r>
        <w:r>
          <w:t> </w:t>
        </w:r>
        <w:r w:rsidRPr="00831E49">
          <w:t>402</w:t>
        </w:r>
      </w:hyperlink>
      <w:r w:rsidRPr="00831E49">
        <w:t>), agrese (</w:t>
      </w:r>
      <w:hyperlink r:id="rId61" w:history="1">
        <w:r w:rsidRPr="00831E49">
          <w:t>§ 405a</w:t>
        </w:r>
      </w:hyperlink>
      <w:r w:rsidRPr="00831E49">
        <w:t>), přípravy útočné války (</w:t>
      </w:r>
      <w:hyperlink r:id="rId62" w:history="1">
        <w:r w:rsidRPr="00831E49">
          <w:t>§ 406</w:t>
        </w:r>
      </w:hyperlink>
      <w:r w:rsidRPr="00831E49">
        <w:t>), použití zakázaného bojového prostředku a</w:t>
      </w:r>
      <w:r>
        <w:t> </w:t>
      </w:r>
      <w:r w:rsidRPr="00831E49">
        <w:t>nedovoleného vedení boje (</w:t>
      </w:r>
      <w:hyperlink r:id="rId63" w:history="1">
        <w:r w:rsidRPr="00831E49">
          <w:t>§ 411</w:t>
        </w:r>
      </w:hyperlink>
      <w:r w:rsidRPr="00831E49">
        <w:t>), válečné krutosti (</w:t>
      </w:r>
      <w:hyperlink r:id="rId64" w:history="1">
        <w:r w:rsidRPr="00831E49">
          <w:t>§ 412</w:t>
        </w:r>
      </w:hyperlink>
      <w:r w:rsidRPr="00831E49">
        <w:t>), perzekuce obyvatelstva (</w:t>
      </w:r>
      <w:hyperlink r:id="rId65" w:history="1">
        <w:r w:rsidRPr="00831E49">
          <w:t>§ 413</w:t>
        </w:r>
      </w:hyperlink>
      <w:r w:rsidRPr="00831E49">
        <w:t>), plenění v prostoru válečných operací (</w:t>
      </w:r>
      <w:hyperlink r:id="rId66" w:history="1">
        <w:r w:rsidRPr="00831E49">
          <w:t>§ 414</w:t>
        </w:r>
      </w:hyperlink>
      <w:r w:rsidRPr="00831E49">
        <w:t xml:space="preserve">) nebo zneužití mezinárodně uznávaných a státních znaků podle </w:t>
      </w:r>
      <w:hyperlink r:id="rId67" w:history="1">
        <w:r w:rsidRPr="00831E49">
          <w:t>§ 415 odst. 3</w:t>
        </w:r>
      </w:hyperlink>
      <w:r w:rsidRPr="00831E49">
        <w:t xml:space="preserve">, a takový trestný čin neoznámí bez odkladu státnímu zástupci nebo policejnímu orgánu nebo místo toho, jde-li o vojáka, nadřízenému, bude potrestán odnětím svobody až na tři léta; stanoví-li tento zákon na některý z těchto trestných činů trest mírnější, bude potrestán oním trestem mírnějším. </w:t>
      </w:r>
    </w:p>
    <w:p w14:paraId="747557B0" w14:textId="196C47FC" w:rsidR="00414C6F" w:rsidRPr="00414C6F" w:rsidRDefault="00414C6F" w:rsidP="00843A95">
      <w:pPr>
        <w:pStyle w:val="Tabulky"/>
        <w:ind w:left="993"/>
        <w:rPr>
          <w:sz w:val="2"/>
          <w:szCs w:val="2"/>
        </w:rPr>
      </w:pPr>
    </w:p>
    <w:p w14:paraId="4C6FC7F7" w14:textId="56A3FBBC" w:rsidR="00A95593" w:rsidRDefault="00A95593" w:rsidP="009E6FDA">
      <w:r w:rsidRPr="00B80323">
        <w:t xml:space="preserve">Širší oznamovací povinnost pak dopadá na </w:t>
      </w:r>
      <w:r w:rsidRPr="0015596B">
        <w:rPr>
          <w:b/>
          <w:bCs/>
        </w:rPr>
        <w:t>státní orgán</w:t>
      </w:r>
      <w:r w:rsidR="007C3B9B">
        <w:rPr>
          <w:b/>
          <w:bCs/>
        </w:rPr>
        <w:t>y</w:t>
      </w:r>
      <w:r w:rsidRPr="00B80323">
        <w:t xml:space="preserve"> (včetně </w:t>
      </w:r>
      <w:r>
        <w:t>územn</w:t>
      </w:r>
      <w:r w:rsidR="00147DBA">
        <w:t>ích</w:t>
      </w:r>
      <w:r>
        <w:t xml:space="preserve"> </w:t>
      </w:r>
      <w:r w:rsidRPr="00B80323">
        <w:t>samospráv</w:t>
      </w:r>
      <w:r>
        <w:t>ných celků při výkonu přenesené působnosti</w:t>
      </w:r>
      <w:r w:rsidRPr="002F0DF4">
        <w:rPr>
          <w:vertAlign w:val="superscript"/>
        </w:rPr>
        <w:footnoteReference w:id="9"/>
      </w:r>
      <w:r w:rsidRPr="00B80323">
        <w:t>), kte</w:t>
      </w:r>
      <w:r w:rsidR="007C3B9B">
        <w:t>ré</w:t>
      </w:r>
      <w:r w:rsidRPr="00B80323">
        <w:t xml:space="preserve"> mají dle § 8 odst.</w:t>
      </w:r>
      <w:r>
        <w:t xml:space="preserve"> </w:t>
      </w:r>
      <w:r w:rsidRPr="00B80323">
        <w:t>1 zákona č.</w:t>
      </w:r>
      <w:r w:rsidR="00147DBA">
        <w:t> </w:t>
      </w:r>
      <w:r w:rsidRPr="00B80323">
        <w:t>141/1961 Sb., trestní řád</w:t>
      </w:r>
      <w:r>
        <w:t>, ve znění pozdějších předpisů,</w:t>
      </w:r>
      <w:r w:rsidRPr="00B80323">
        <w:t xml:space="preserve"> povinnost oznamovat orgánům činným v trestním řízení skutečnosti zakládající podezření, že mohlo dojít ke </w:t>
      </w:r>
      <w:r w:rsidRPr="00657EBA">
        <w:t>spáchání</w:t>
      </w:r>
      <w:r w:rsidRPr="0015596B">
        <w:rPr>
          <w:b/>
          <w:bCs/>
        </w:rPr>
        <w:t xml:space="preserve"> trestného činu</w:t>
      </w:r>
      <w:r w:rsidRPr="00B80323">
        <w:t>.</w:t>
      </w:r>
    </w:p>
    <w:p w14:paraId="25F7BB6E" w14:textId="1750C865" w:rsidR="00414C6F" w:rsidRPr="00414C6F" w:rsidRDefault="00414C6F" w:rsidP="00843A95">
      <w:pPr>
        <w:pStyle w:val="Tabulky"/>
        <w:ind w:left="993"/>
        <w:jc w:val="center"/>
        <w:rPr>
          <w:sz w:val="2"/>
          <w:szCs w:val="2"/>
        </w:rPr>
      </w:pPr>
    </w:p>
    <w:p w14:paraId="774565F0" w14:textId="11249852" w:rsidR="00A95593" w:rsidRPr="00831E49" w:rsidRDefault="00EC7E0F" w:rsidP="00843A95">
      <w:pPr>
        <w:pStyle w:val="Tabulky"/>
        <w:ind w:left="993"/>
        <w:jc w:val="center"/>
      </w:pPr>
      <w:r>
        <w:rPr>
          <w:noProof/>
        </w:rPr>
        <w:drawing>
          <wp:anchor distT="0" distB="0" distL="114300" distR="114300" simplePos="0" relativeHeight="251686912" behindDoc="0" locked="0" layoutInCell="1" allowOverlap="1" wp14:anchorId="5587D035" wp14:editId="2EEFA135">
            <wp:simplePos x="0" y="0"/>
            <wp:positionH relativeFrom="margin">
              <wp:posOffset>-1298</wp:posOffset>
            </wp:positionH>
            <wp:positionV relativeFrom="paragraph">
              <wp:posOffset>-131058</wp:posOffset>
            </wp:positionV>
            <wp:extent cx="551180" cy="413385"/>
            <wp:effectExtent l="0" t="0" r="1270" b="5715"/>
            <wp:wrapNone/>
            <wp:docPr id="5956290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593" w:rsidRPr="00831E49">
        <w:t>§ 8</w:t>
      </w:r>
    </w:p>
    <w:p w14:paraId="3C64A95D" w14:textId="37A597EA" w:rsidR="00A95593" w:rsidRDefault="00A95593" w:rsidP="00843A95">
      <w:pPr>
        <w:pStyle w:val="Tabulky"/>
        <w:ind w:left="993"/>
        <w:rPr>
          <w:b/>
          <w:bCs/>
        </w:rPr>
      </w:pPr>
      <w:r w:rsidRPr="00831E49">
        <w:t xml:space="preserve">(1) Státní orgány, právnické a fyzické osoby jsou povinny bez zbytečného odkladu, a nestanoví-li zvláštní předpis jinak, i bez úplaty vyhovovat dožádáním orgánů činných v trestním řízení při plnění jejich úkolů. </w:t>
      </w:r>
      <w:r w:rsidRPr="00831E49">
        <w:rPr>
          <w:b/>
          <w:bCs/>
        </w:rPr>
        <w:t>Státní orgány jsou dále povinny neprodleně oznamovat státnímu zástupci nebo policejním orgánům skutečnosti nasvědčující tomu, že byl spáchán trestný čin.</w:t>
      </w:r>
    </w:p>
    <w:p w14:paraId="06FFB54C" w14:textId="77777777" w:rsidR="00414C6F" w:rsidRPr="00414C6F" w:rsidRDefault="00414C6F" w:rsidP="00843A95">
      <w:pPr>
        <w:pStyle w:val="Tabulky"/>
        <w:ind w:left="993"/>
        <w:rPr>
          <w:b/>
          <w:bCs/>
          <w:sz w:val="2"/>
          <w:szCs w:val="2"/>
        </w:rPr>
      </w:pPr>
    </w:p>
    <w:p w14:paraId="4CFEB857" w14:textId="79A197B2" w:rsidR="00A95593" w:rsidRDefault="00A95593" w:rsidP="009E6FDA">
      <w:r w:rsidRPr="001974A8">
        <w:t xml:space="preserve">Oznamovací povinnost vztažená k podezření, že mohlo dojít ke </w:t>
      </w:r>
      <w:r w:rsidRPr="00657EBA">
        <w:t>spáchání</w:t>
      </w:r>
      <w:r w:rsidRPr="0015596B">
        <w:rPr>
          <w:b/>
          <w:bCs/>
        </w:rPr>
        <w:t xml:space="preserve"> přestupku</w:t>
      </w:r>
      <w:r w:rsidRPr="001974A8">
        <w:t xml:space="preserve">, dopadá dle </w:t>
      </w:r>
      <w:r w:rsidRPr="001974A8">
        <w:rPr>
          <w:rFonts w:eastAsia="Calibri"/>
          <w:kern w:val="0"/>
          <w14:ligatures w14:val="none"/>
        </w:rPr>
        <w:t>§ 73 zákona č. 250/2016 Sb., o odpovědnosti za přestupky a řízení o nich, ve znění pozdějších předpisů,</w:t>
      </w:r>
      <w:r w:rsidRPr="001974A8">
        <w:t xml:space="preserve"> obdobně na </w:t>
      </w:r>
      <w:r w:rsidRPr="0015596B">
        <w:rPr>
          <w:b/>
          <w:bCs/>
        </w:rPr>
        <w:t>správní orgán</w:t>
      </w:r>
      <w:r w:rsidR="007C3B9B">
        <w:rPr>
          <w:b/>
          <w:bCs/>
        </w:rPr>
        <w:t>y</w:t>
      </w:r>
      <w:r w:rsidRPr="001974A8">
        <w:t>.</w:t>
      </w:r>
    </w:p>
    <w:p w14:paraId="426A1948" w14:textId="44B28CC7" w:rsidR="00414C6F" w:rsidRPr="00414C6F" w:rsidRDefault="00414C6F" w:rsidP="00843A95">
      <w:pPr>
        <w:pStyle w:val="Tabulky"/>
        <w:ind w:left="993"/>
        <w:jc w:val="center"/>
        <w:rPr>
          <w:sz w:val="2"/>
          <w:szCs w:val="2"/>
        </w:rPr>
      </w:pPr>
    </w:p>
    <w:p w14:paraId="4D131C6D" w14:textId="10CF794D" w:rsidR="00A95593" w:rsidRPr="00831E49" w:rsidRDefault="00BE3B30" w:rsidP="00843A95">
      <w:pPr>
        <w:pStyle w:val="Tabulky"/>
        <w:ind w:left="993"/>
        <w:jc w:val="center"/>
      </w:pPr>
      <w:r>
        <w:rPr>
          <w:noProof/>
        </w:rPr>
        <w:drawing>
          <wp:anchor distT="0" distB="0" distL="114300" distR="114300" simplePos="0" relativeHeight="251688960" behindDoc="0" locked="0" layoutInCell="1" allowOverlap="1" wp14:anchorId="63A5B992" wp14:editId="0B956C1F">
            <wp:simplePos x="0" y="0"/>
            <wp:positionH relativeFrom="margin">
              <wp:posOffset>-65</wp:posOffset>
            </wp:positionH>
            <wp:positionV relativeFrom="paragraph">
              <wp:posOffset>-127020</wp:posOffset>
            </wp:positionV>
            <wp:extent cx="551180" cy="413385"/>
            <wp:effectExtent l="0" t="0" r="1270" b="5715"/>
            <wp:wrapNone/>
            <wp:docPr id="21311170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593" w:rsidRPr="00831E49">
        <w:t>§ 73</w:t>
      </w:r>
    </w:p>
    <w:p w14:paraId="71365058" w14:textId="77777777" w:rsidR="00A95593" w:rsidRPr="00831E49" w:rsidRDefault="00A95593" w:rsidP="00843A95">
      <w:pPr>
        <w:pStyle w:val="Tabulky"/>
        <w:ind w:left="993"/>
        <w:jc w:val="center"/>
        <w:rPr>
          <w:b/>
          <w:bCs/>
        </w:rPr>
      </w:pPr>
      <w:r w:rsidRPr="00831E49">
        <w:rPr>
          <w:b/>
          <w:bCs/>
        </w:rPr>
        <w:t>Oznamování přestupku</w:t>
      </w:r>
    </w:p>
    <w:p w14:paraId="4BB53C80" w14:textId="57394F76" w:rsidR="00A95593" w:rsidRDefault="00A95593" w:rsidP="00843A95">
      <w:pPr>
        <w:pStyle w:val="Tabulky"/>
        <w:ind w:left="993"/>
      </w:pPr>
      <w:r w:rsidRPr="00831E49">
        <w:t xml:space="preserve">Má-li orgán Policie České republiky nebo Vojenské policie (dále jen „orgán policie“) nebo </w:t>
      </w:r>
      <w:r w:rsidRPr="00831E49">
        <w:rPr>
          <w:b/>
          <w:bCs/>
        </w:rPr>
        <w:t>jiný správní orgán důvodné podezření</w:t>
      </w:r>
      <w:r w:rsidRPr="00831E49">
        <w:t>, že byl spáchán přestupek, a není-li sám příslušný k jeho projednání, oznámí tuto skutečnost bez zbytečného odkladu příslušnému správnímu orgánu. V</w:t>
      </w:r>
      <w:r>
        <w:t> </w:t>
      </w:r>
      <w:r w:rsidRPr="00831E49">
        <w:t>oznámení uvede zejména, kdo je podezřelým z</w:t>
      </w:r>
      <w:r w:rsidR="00F859C8">
        <w:t> </w:t>
      </w:r>
      <w:r w:rsidRPr="00831E49">
        <w:t>přestupku, pokud je mu znám, popis skutku, ve</w:t>
      </w:r>
      <w:r w:rsidR="0015596B">
        <w:t> </w:t>
      </w:r>
      <w:r w:rsidRPr="00831E49">
        <w:t>kterém je přestupek spatřován, místo a čas, kdy měl být přestupek spáchán, zákonné ustanovení obsahující skutkovou podstatu předmětného přestupku a důkazní prostředky, které jsou mu známy.</w:t>
      </w:r>
    </w:p>
    <w:p w14:paraId="12DB218C" w14:textId="77777777" w:rsidR="00414C6F" w:rsidRPr="00414C6F" w:rsidRDefault="00414C6F" w:rsidP="00843A95">
      <w:pPr>
        <w:pStyle w:val="Tabulky"/>
        <w:ind w:left="993"/>
        <w:rPr>
          <w:sz w:val="2"/>
          <w:szCs w:val="2"/>
        </w:rPr>
      </w:pPr>
    </w:p>
    <w:p w14:paraId="1A0F564F" w14:textId="49F4010C" w:rsidR="00A95593" w:rsidRDefault="00A95593" w:rsidP="009E6FDA">
      <w:r w:rsidRPr="00B80323">
        <w:t>Oznamovací povinnost</w:t>
      </w:r>
      <w:r w:rsidR="00990955">
        <w:t xml:space="preserve">, ať už v širším či užším rozsahu (viz výše) </w:t>
      </w:r>
      <w:r w:rsidRPr="00B80323">
        <w:t xml:space="preserve">neznamená, že je </w:t>
      </w:r>
      <w:r w:rsidR="00B26E8A">
        <w:t>zapotřebí</w:t>
      </w:r>
      <w:r w:rsidRPr="00B80323">
        <w:t xml:space="preserve"> příslušným orgánům postoupit každé oznámení</w:t>
      </w:r>
      <w:r w:rsidR="00147DBA">
        <w:t>,</w:t>
      </w:r>
      <w:r w:rsidRPr="00B80323">
        <w:t xml:space="preserve"> jehož oznamovatel se domnívá, že došlo k trestnému činu nebo přestupku. Odkazovaná ustanovení ve vztahu k této povinnosti </w:t>
      </w:r>
      <w:r w:rsidRPr="00DB1700">
        <w:t xml:space="preserve">používají formulace jako </w:t>
      </w:r>
      <w:r w:rsidRPr="000B4A40">
        <w:rPr>
          <w:i/>
          <w:iCs/>
        </w:rPr>
        <w:t>„kdo se hodnověrným způsobem dozví …“</w:t>
      </w:r>
      <w:r w:rsidRPr="001974A8">
        <w:t xml:space="preserve">, </w:t>
      </w:r>
      <w:r w:rsidRPr="009C5139">
        <w:t>„</w:t>
      </w:r>
      <w:r w:rsidRPr="0015596B">
        <w:t>skutečnosti nasvědčující tomu, že</w:t>
      </w:r>
      <w:r w:rsidR="00147DBA" w:rsidRPr="0015596B">
        <w:t> </w:t>
      </w:r>
      <w:r w:rsidRPr="0015596B">
        <w:t>byl spáchán …</w:t>
      </w:r>
      <w:r w:rsidRPr="009C5139">
        <w:t>“</w:t>
      </w:r>
      <w:r w:rsidRPr="001974A8">
        <w:t xml:space="preserve"> nebo </w:t>
      </w:r>
      <w:r w:rsidRPr="000B4A40">
        <w:rPr>
          <w:i/>
          <w:iCs/>
        </w:rPr>
        <w:t>„důvodné podezření“</w:t>
      </w:r>
      <w:r w:rsidRPr="009C5139">
        <w:t>.</w:t>
      </w:r>
      <w:r w:rsidRPr="00DB1700">
        <w:rPr>
          <w:i/>
          <w:iCs/>
        </w:rPr>
        <w:t xml:space="preserve"> </w:t>
      </w:r>
      <w:r w:rsidRPr="00DB1700">
        <w:t xml:space="preserve">Z těchto formulací lze vyvodit, že tato povinnost se vztahuje k případům, kdy příslušná osoba získala hodnověrné informace </w:t>
      </w:r>
      <w:r w:rsidRPr="00B80323">
        <w:t>(tj.</w:t>
      </w:r>
      <w:r w:rsidR="00147DBA">
        <w:t> </w:t>
      </w:r>
      <w:r w:rsidRPr="00B80323">
        <w:t>informace obvykle alespoň zčásti ověřitelné či pocházející od věrohodné osoby s možným přístupem k</w:t>
      </w:r>
      <w:r w:rsidR="00F859C8">
        <w:t> </w:t>
      </w:r>
      <w:r w:rsidRPr="00B80323">
        <w:t>takovým informacím)</w:t>
      </w:r>
      <w:r>
        <w:t>,</w:t>
      </w:r>
      <w:r w:rsidRPr="00B80323">
        <w:t xml:space="preserve"> z nichž lze vyvodit </w:t>
      </w:r>
      <w:r w:rsidRPr="00701050">
        <w:rPr>
          <w:b/>
          <w:bCs/>
        </w:rPr>
        <w:t>odůvodněné</w:t>
      </w:r>
      <w:r w:rsidRPr="00B80323">
        <w:t xml:space="preserve"> podezření, že mohlo dojít k</w:t>
      </w:r>
      <w:r>
        <w:t>e</w:t>
      </w:r>
      <w:r w:rsidRPr="00B80323">
        <w:t> spáchání trestného činu nebo přestupku.</w:t>
      </w:r>
    </w:p>
    <w:p w14:paraId="6DAC9B06" w14:textId="77777777" w:rsidR="00074966" w:rsidRDefault="00074966" w:rsidP="009E6FDA"/>
    <w:p w14:paraId="2E036C57" w14:textId="58B8B08A" w:rsidR="00414C6F" w:rsidRPr="00414C6F" w:rsidRDefault="00414C6F" w:rsidP="00843A95">
      <w:pPr>
        <w:pStyle w:val="Tabulky"/>
        <w:ind w:left="993"/>
        <w:rPr>
          <w:b/>
          <w:bCs/>
          <w:sz w:val="2"/>
          <w:szCs w:val="2"/>
        </w:rPr>
      </w:pPr>
    </w:p>
    <w:p w14:paraId="7BCAC738" w14:textId="40599545" w:rsidR="00A95593" w:rsidRPr="001627D8" w:rsidRDefault="00EC7E0F" w:rsidP="00843A95">
      <w:pPr>
        <w:pStyle w:val="Tabulky"/>
        <w:ind w:left="993"/>
      </w:pPr>
      <w:r>
        <w:rPr>
          <w:noProof/>
        </w:rPr>
        <w:drawing>
          <wp:anchor distT="0" distB="0" distL="114300" distR="114300" simplePos="0" relativeHeight="251709440" behindDoc="0" locked="0" layoutInCell="1" allowOverlap="1" wp14:anchorId="29E63AFA" wp14:editId="15709ABF">
            <wp:simplePos x="0" y="0"/>
            <wp:positionH relativeFrom="margin">
              <wp:posOffset>-1298</wp:posOffset>
            </wp:positionH>
            <wp:positionV relativeFrom="paragraph">
              <wp:posOffset>-128601</wp:posOffset>
            </wp:positionV>
            <wp:extent cx="551815" cy="413385"/>
            <wp:effectExtent l="0" t="0" r="635" b="5715"/>
            <wp:wrapNone/>
            <wp:docPr id="23570851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593" w:rsidRPr="00571724">
        <w:rPr>
          <w:b/>
          <w:bCs/>
        </w:rPr>
        <w:t>Kazuistika</w:t>
      </w:r>
    </w:p>
    <w:p w14:paraId="2D499A58" w14:textId="49729065" w:rsidR="00A95593" w:rsidRDefault="00A95593" w:rsidP="00843A95">
      <w:pPr>
        <w:pStyle w:val="Tabulky"/>
        <w:ind w:left="993"/>
      </w:pPr>
      <w:r w:rsidRPr="001627D8">
        <w:t xml:space="preserve">Prostřednictvím oznamovacího systému </w:t>
      </w:r>
      <w:r>
        <w:t xml:space="preserve">magistrátu města Y </w:t>
      </w:r>
      <w:r w:rsidRPr="001627D8">
        <w:t>obdržela</w:t>
      </w:r>
      <w:r>
        <w:t xml:space="preserve"> příslušná osoba</w:t>
      </w:r>
      <w:r w:rsidRPr="001627D8">
        <w:t xml:space="preserve"> oznámení o</w:t>
      </w:r>
      <w:r>
        <w:t> </w:t>
      </w:r>
      <w:r w:rsidRPr="001627D8">
        <w:t>podvod</w:t>
      </w:r>
      <w:r>
        <w:t>u</w:t>
      </w:r>
      <w:r w:rsidRPr="001627D8">
        <w:t xml:space="preserve"> s přidělováním bytu na úřadu jedné městské části. Oznamovatelem byl občan, který měl zájem o výměnu menšího bytu za větší, ale setkal se s korupční nabídkou, že mu bude vyhověno pouze pokud poskytne úplatek v hotovosti. Oznamovateli se část tohoto rozhovoru podařilo nahrát. Příslušná osoba oznamovatele vyrozuměla, že se </w:t>
      </w:r>
      <w:r>
        <w:t xml:space="preserve">vzhledem k absenci pracovního kontextu </w:t>
      </w:r>
      <w:r w:rsidRPr="001627D8">
        <w:t>nejedná o</w:t>
      </w:r>
      <w:r>
        <w:t> </w:t>
      </w:r>
      <w:r w:rsidRPr="001627D8">
        <w:t>oznámení podle ZOO, ale po doplnění informací od oznamovatele věc zaslala Policii ČR</w:t>
      </w:r>
      <w:r>
        <w:t xml:space="preserve">, protože úplatkářské trestné činy </w:t>
      </w:r>
      <w:proofErr w:type="gramStart"/>
      <w:r>
        <w:t>patří</w:t>
      </w:r>
      <w:proofErr w:type="gramEnd"/>
      <w:r>
        <w:t xml:space="preserve"> mezi ty, u kterých platí obecná oznamovací povinnost</w:t>
      </w:r>
      <w:r w:rsidRPr="001627D8">
        <w:t>.</w:t>
      </w:r>
    </w:p>
    <w:p w14:paraId="074FA255" w14:textId="77777777" w:rsidR="00414C6F" w:rsidRPr="00414C6F" w:rsidRDefault="00414C6F" w:rsidP="00843A95">
      <w:pPr>
        <w:pStyle w:val="Tabulky"/>
        <w:ind w:left="993"/>
        <w:rPr>
          <w:sz w:val="2"/>
          <w:szCs w:val="2"/>
        </w:rPr>
      </w:pPr>
    </w:p>
    <w:p w14:paraId="1097EEBA" w14:textId="01737A74" w:rsidR="0050415E" w:rsidRPr="00B80323" w:rsidRDefault="007A6DF5" w:rsidP="0015596B">
      <w:pPr>
        <w:pStyle w:val="Nadpis2"/>
        <w:keepNext/>
      </w:pPr>
      <w:bookmarkStart w:id="46" w:name="_Toc190083999"/>
      <w:r w:rsidRPr="00B80323">
        <w:t>Písemné vyrozumění o výsledku posouzení</w:t>
      </w:r>
      <w:bookmarkEnd w:id="46"/>
    </w:p>
    <w:p w14:paraId="52D50EC1" w14:textId="6CBA2F2D" w:rsidR="00921EDF" w:rsidRDefault="00921EDF" w:rsidP="0015596B">
      <w:pPr>
        <w:keepNext/>
      </w:pPr>
      <w:r>
        <w:t xml:space="preserve">Vyrozumění o posouzení oznámení </w:t>
      </w:r>
      <w:proofErr w:type="gramStart"/>
      <w:r>
        <w:t>slouží</w:t>
      </w:r>
      <w:proofErr w:type="gramEnd"/>
      <w:r>
        <w:t xml:space="preserve"> nejen k tomu, aby se oznamovatel dozvěděl </w:t>
      </w:r>
      <w:r w:rsidR="00CD263D">
        <w:t>stanovisko příslušné</w:t>
      </w:r>
      <w:r w:rsidR="0053285E">
        <w:t xml:space="preserve"> osoby</w:t>
      </w:r>
      <w:r w:rsidR="00CD263D">
        <w:t xml:space="preserve"> ve věci důvodnosti oznámení, ale také aby pro něj by</w:t>
      </w:r>
      <w:r w:rsidR="00520A29">
        <w:t>l</w:t>
      </w:r>
      <w:r w:rsidR="00CD263D">
        <w:t>o srozumitelné, jak k</w:t>
      </w:r>
      <w:r w:rsidR="0053285E">
        <w:t> </w:t>
      </w:r>
      <w:r w:rsidR="00CD263D">
        <w:t>tomuto</w:t>
      </w:r>
      <w:r w:rsidR="0053285E">
        <w:t xml:space="preserve"> </w:t>
      </w:r>
      <w:r w:rsidR="00CD263D">
        <w:t>závěru dospěl</w:t>
      </w:r>
      <w:r w:rsidR="0053285E">
        <w:t>a</w:t>
      </w:r>
      <w:r w:rsidR="00CD263D">
        <w:t xml:space="preserve"> a jaký bude ve věci důvodného oznámení další postup (nápravná opatření).</w:t>
      </w:r>
    </w:p>
    <w:p w14:paraId="3A7A2BDA" w14:textId="5DBA64E6" w:rsidR="00844526" w:rsidRPr="00B80323" w:rsidRDefault="00921EDF" w:rsidP="009E6FDA">
      <w:r>
        <w:t>J</w:t>
      </w:r>
      <w:r w:rsidR="007A6DF5" w:rsidRPr="00B80323">
        <w:t xml:space="preserve">akou podobu </w:t>
      </w:r>
      <w:r w:rsidR="00EF6B9E">
        <w:t xml:space="preserve">má </w:t>
      </w:r>
      <w:r w:rsidR="007A6DF5" w:rsidRPr="00B80323">
        <w:t xml:space="preserve">toto písemné </w:t>
      </w:r>
      <w:r w:rsidR="00873E5E" w:rsidRPr="00B80323">
        <w:t>vyrozumění mít</w:t>
      </w:r>
      <w:r w:rsidR="00AA22B1">
        <w:t>,</w:t>
      </w:r>
      <w:r w:rsidR="00873E5E" w:rsidRPr="00B80323">
        <w:t xml:space="preserve"> zákon nespecifikuje</w:t>
      </w:r>
      <w:r w:rsidR="002C16AE">
        <w:t xml:space="preserve"> (viz</w:t>
      </w:r>
      <w:r w:rsidR="00543042">
        <w:t xml:space="preserve"> </w:t>
      </w:r>
      <w:hyperlink w:anchor="_Příloha_č._2" w:history="1">
        <w:r w:rsidR="00543042" w:rsidRPr="00543042">
          <w:rPr>
            <w:rStyle w:val="Hypertextovodkaz"/>
          </w:rPr>
          <w:t>Příloha č. 2</w:t>
        </w:r>
      </w:hyperlink>
      <w:r w:rsidR="002C16AE">
        <w:t>)</w:t>
      </w:r>
      <w:r w:rsidR="00873E5E" w:rsidRPr="00B80323">
        <w:t xml:space="preserve">. Může </w:t>
      </w:r>
      <w:r w:rsidR="00AA22B1">
        <w:t xml:space="preserve">být </w:t>
      </w:r>
      <w:r w:rsidR="00873E5E" w:rsidRPr="00B80323">
        <w:t xml:space="preserve">tedy </w:t>
      </w:r>
      <w:r w:rsidR="00AA22B1">
        <w:t xml:space="preserve">zasláno pouze stručně </w:t>
      </w:r>
      <w:r w:rsidR="00873E5E" w:rsidRPr="00B80323">
        <w:t>e-mail</w:t>
      </w:r>
      <w:r w:rsidR="00AA22B1">
        <w:t>em,</w:t>
      </w:r>
      <w:r w:rsidR="00873E5E" w:rsidRPr="00B80323">
        <w:t xml:space="preserve"> stejně </w:t>
      </w:r>
      <w:r w:rsidR="00AA22B1">
        <w:t xml:space="preserve">tak vypracováno jako </w:t>
      </w:r>
      <w:r w:rsidR="00873E5E" w:rsidRPr="00B80323">
        <w:t>samostatn</w:t>
      </w:r>
      <w:r w:rsidR="00AA22B1">
        <w:t>ý</w:t>
      </w:r>
      <w:r w:rsidR="00873E5E" w:rsidRPr="00B80323">
        <w:t xml:space="preserve"> dokument </w:t>
      </w:r>
      <w:r w:rsidR="00AA22B1">
        <w:t xml:space="preserve">(viz </w:t>
      </w:r>
      <w:r w:rsidR="00873E5E" w:rsidRPr="00B80323">
        <w:t>zpráv</w:t>
      </w:r>
      <w:r w:rsidR="00AA22B1">
        <w:t>a</w:t>
      </w:r>
      <w:r w:rsidR="00873E5E" w:rsidRPr="00B80323">
        <w:t xml:space="preserve"> o</w:t>
      </w:r>
      <w:r w:rsidR="00C428B8">
        <w:t> </w:t>
      </w:r>
      <w:r w:rsidR="00873E5E" w:rsidRPr="00B80323">
        <w:t>posouzení oznámení</w:t>
      </w:r>
      <w:r w:rsidR="00AA22B1">
        <w:t xml:space="preserve">, </w:t>
      </w:r>
      <w:hyperlink w:anchor="_Příloha_č._3" w:history="1">
        <w:r w:rsidR="00543042" w:rsidRPr="00543042">
          <w:rPr>
            <w:rStyle w:val="Hypertextovodkaz"/>
          </w:rPr>
          <w:t>Příloha č. 3</w:t>
        </w:r>
      </w:hyperlink>
      <w:r w:rsidR="00520A29">
        <w:t>)</w:t>
      </w:r>
      <w:r w:rsidR="00C22490" w:rsidRPr="00B80323">
        <w:t xml:space="preserve">. Lze </w:t>
      </w:r>
      <w:r w:rsidR="00AE249E" w:rsidRPr="00B80323">
        <w:t>doporučit,</w:t>
      </w:r>
      <w:r w:rsidR="00C22490" w:rsidRPr="00B80323">
        <w:t xml:space="preserve"> aby zvolená forma písemného vyrozumění </w:t>
      </w:r>
      <w:r w:rsidR="00C22490" w:rsidRPr="000B4A40">
        <w:rPr>
          <w:b/>
          <w:bCs/>
        </w:rPr>
        <w:t>odpovídala rozsahu a</w:t>
      </w:r>
      <w:r w:rsidR="00147DBA" w:rsidRPr="000B4A40">
        <w:rPr>
          <w:b/>
          <w:bCs/>
        </w:rPr>
        <w:t> </w:t>
      </w:r>
      <w:r w:rsidR="00C22490" w:rsidRPr="000B4A40">
        <w:rPr>
          <w:b/>
          <w:bCs/>
        </w:rPr>
        <w:t>složitosti</w:t>
      </w:r>
      <w:r w:rsidR="00C22490" w:rsidRPr="00B80323">
        <w:t xml:space="preserve"> oznámení. </w:t>
      </w:r>
      <w:r w:rsidR="00852F6C" w:rsidRPr="00B80323">
        <w:t>Věcně nekomplikované oznámení</w:t>
      </w:r>
      <w:r w:rsidR="00C22490" w:rsidRPr="00B80323">
        <w:t xml:space="preserve"> </w:t>
      </w:r>
      <w:r w:rsidR="00EF6B9E">
        <w:t>je</w:t>
      </w:r>
      <w:r w:rsidR="00C22490" w:rsidRPr="00B80323">
        <w:t xml:space="preserve"> možné vypořádat jednoduchou zprávou a</w:t>
      </w:r>
      <w:r w:rsidR="00EF6B9E">
        <w:t> </w:t>
      </w:r>
      <w:r w:rsidR="000C53B4" w:rsidRPr="00B80323">
        <w:t xml:space="preserve">případně rovnou </w:t>
      </w:r>
      <w:r w:rsidR="00C22490" w:rsidRPr="00B80323">
        <w:t xml:space="preserve">sdělením, že již byla </w:t>
      </w:r>
      <w:r w:rsidR="007B68B7">
        <w:t>z</w:t>
      </w:r>
      <w:r w:rsidR="00C22490" w:rsidRPr="00B80323">
        <w:t xml:space="preserve">jednána náprava (v případě důvodného oznámení). Naopak </w:t>
      </w:r>
      <w:r w:rsidR="00AE249E" w:rsidRPr="00B80323">
        <w:t>oznámení,</w:t>
      </w:r>
      <w:r w:rsidR="00C22490" w:rsidRPr="00B80323">
        <w:t xml:space="preserve"> které bude oznamovat typově odlišná </w:t>
      </w:r>
      <w:r w:rsidR="000C53B4" w:rsidRPr="00B80323">
        <w:t>a</w:t>
      </w:r>
      <w:r w:rsidR="00C428B8">
        <w:t> </w:t>
      </w:r>
      <w:r w:rsidR="000C53B4" w:rsidRPr="00B80323">
        <w:t xml:space="preserve">nejednoznačná protiprávní </w:t>
      </w:r>
      <w:r w:rsidR="00AA22B1">
        <w:t>jednání</w:t>
      </w:r>
      <w:r w:rsidR="00C22490" w:rsidRPr="00B80323">
        <w:t xml:space="preserve">, bude </w:t>
      </w:r>
      <w:r w:rsidR="00AA22B1">
        <w:t>vhodné</w:t>
      </w:r>
      <w:r w:rsidR="00AA22B1" w:rsidRPr="00B80323">
        <w:t xml:space="preserve"> </w:t>
      </w:r>
      <w:r w:rsidR="00C22490" w:rsidRPr="00B80323">
        <w:t>vypořádat detailněji.</w:t>
      </w:r>
    </w:p>
    <w:p w14:paraId="06A00673" w14:textId="18F27E30" w:rsidR="00015106" w:rsidRDefault="00844526" w:rsidP="009E6FDA">
      <w:r w:rsidRPr="00B80323">
        <w:t>V</w:t>
      </w:r>
      <w:r w:rsidR="00C22490" w:rsidRPr="00B80323">
        <w:t> případech, kdy bude oznamovateli vyhověno v plném rozsahu, lze dojít k úvaze, že</w:t>
      </w:r>
      <w:r w:rsidR="000B4A40">
        <w:t> </w:t>
      </w:r>
      <w:r w:rsidR="00C22490" w:rsidRPr="00B80323">
        <w:t>pro</w:t>
      </w:r>
      <w:r w:rsidR="000B4A40">
        <w:t> </w:t>
      </w:r>
      <w:r w:rsidR="00C22490" w:rsidRPr="00B80323">
        <w:t>oznamovatele je důležitější přijetí nápravných opatření nežli popis toho, jak příslušná osoba dospěla k závěru, že oznámení je důvodné</w:t>
      </w:r>
      <w:r w:rsidR="00CD263D">
        <w:t>. I v těchto případech je ovšem potřeba mít na</w:t>
      </w:r>
      <w:r w:rsidR="00147DBA">
        <w:t> </w:t>
      </w:r>
      <w:r w:rsidR="00CD263D">
        <w:t>paměti, že oznamovatel může zprávu o posouzení oznámení nadále využívat ve vztahu k dalším osobám (např. vůči zaměstnavateli v případě hrozícího odvetného opatření</w:t>
      </w:r>
      <w:r w:rsidR="00AA22B1">
        <w:t xml:space="preserve"> nebo</w:t>
      </w:r>
      <w:r w:rsidR="000B4A40">
        <w:t> </w:t>
      </w:r>
      <w:r w:rsidR="00AA22B1">
        <w:t>soudu</w:t>
      </w:r>
      <w:r w:rsidR="00CD263D">
        <w:t xml:space="preserve">) a zpráva by tak </w:t>
      </w:r>
      <w:r w:rsidR="00CD263D" w:rsidRPr="008E4BC9">
        <w:t>měla obsahovat</w:t>
      </w:r>
      <w:r w:rsidR="00CD263D" w:rsidRPr="000B4A40">
        <w:rPr>
          <w:b/>
          <w:bCs/>
        </w:rPr>
        <w:t xml:space="preserve"> popis všech důležitých</w:t>
      </w:r>
      <w:r w:rsidR="00AA22B1">
        <w:rPr>
          <w:b/>
          <w:bCs/>
        </w:rPr>
        <w:t xml:space="preserve"> skutkových</w:t>
      </w:r>
      <w:r w:rsidR="00CD263D" w:rsidRPr="000B4A40">
        <w:rPr>
          <w:b/>
          <w:bCs/>
        </w:rPr>
        <w:t xml:space="preserve"> okolností a</w:t>
      </w:r>
      <w:r w:rsidR="000B4A40">
        <w:rPr>
          <w:b/>
          <w:bCs/>
        </w:rPr>
        <w:t> </w:t>
      </w:r>
      <w:r w:rsidR="00CD263D" w:rsidRPr="000B4A40">
        <w:rPr>
          <w:b/>
          <w:bCs/>
        </w:rPr>
        <w:t>závěrů</w:t>
      </w:r>
      <w:r w:rsidR="00CD263D">
        <w:t>. V</w:t>
      </w:r>
      <w:r w:rsidRPr="00B80323">
        <w:t> případech, kdy bude oznámení posouzeno jako nedůvodné</w:t>
      </w:r>
      <w:r w:rsidR="00EE0AFA">
        <w:t>,</w:t>
      </w:r>
      <w:r w:rsidRPr="00B80323">
        <w:t xml:space="preserve"> je vhodné v písemném vyrozumění </w:t>
      </w:r>
      <w:r w:rsidR="00CD263D">
        <w:t xml:space="preserve">klást důraz na </w:t>
      </w:r>
      <w:r w:rsidR="00BA071E" w:rsidRPr="00B80323">
        <w:t>srozumiteln</w:t>
      </w:r>
      <w:r w:rsidR="00CD263D">
        <w:t xml:space="preserve">é a pečlivé </w:t>
      </w:r>
      <w:r w:rsidRPr="00B80323">
        <w:t>vyjasn</w:t>
      </w:r>
      <w:r w:rsidR="00CD263D">
        <w:t xml:space="preserve">ění toho, </w:t>
      </w:r>
      <w:r w:rsidRPr="00B80323">
        <w:t>jak k </w:t>
      </w:r>
      <w:r w:rsidR="00CD263D">
        <w:t>tomuto</w:t>
      </w:r>
      <w:r w:rsidRPr="00B80323">
        <w:t xml:space="preserve"> závěru</w:t>
      </w:r>
      <w:r w:rsidR="00BA071E" w:rsidRPr="00B80323">
        <w:t xml:space="preserve"> ve vztahu k jednotlivým bodům oznámení </w:t>
      </w:r>
      <w:r w:rsidRPr="00B80323">
        <w:t>příslušná osoba dospěla.</w:t>
      </w:r>
      <w:r w:rsidR="00BA071E" w:rsidRPr="00B80323">
        <w:t xml:space="preserve"> Tímto způsobem se </w:t>
      </w:r>
      <w:proofErr w:type="gramStart"/>
      <w:r w:rsidR="00BA071E" w:rsidRPr="00B80323">
        <w:t>sníží</w:t>
      </w:r>
      <w:proofErr w:type="gramEnd"/>
      <w:r w:rsidR="00BA071E" w:rsidRPr="00B80323">
        <w:t xml:space="preserve"> z pohledu povinného subjektu </w:t>
      </w:r>
      <w:r w:rsidR="00AE249E" w:rsidRPr="00B80323">
        <w:t>pravděpodobnost,</w:t>
      </w:r>
      <w:r w:rsidR="00BA071E" w:rsidRPr="00B80323">
        <w:t xml:space="preserve"> že oznamovatel bude své oznámení eskalovat na orgán</w:t>
      </w:r>
      <w:r w:rsidR="000632C2">
        <w:t xml:space="preserve"> veřejné moci</w:t>
      </w:r>
      <w:r w:rsidR="00BA071E" w:rsidRPr="00B80323">
        <w:t xml:space="preserve">. </w:t>
      </w:r>
      <w:r w:rsidR="00CD263D">
        <w:t>T</w:t>
      </w:r>
      <w:r w:rsidR="00BA071E" w:rsidRPr="00B80323">
        <w:t>ransparentně formulované písemné vyrozumění o posouzení oznámení snižuje i riziko pro příslušnou osobu, že bude zpochybňováno</w:t>
      </w:r>
      <w:r w:rsidR="009752BD">
        <w:t xml:space="preserve"> splnění její </w:t>
      </w:r>
      <w:r w:rsidR="00BA071E" w:rsidRPr="00B80323">
        <w:t>zákonné povinnosti v oblasti posouzení oznámení.</w:t>
      </w:r>
    </w:p>
    <w:p w14:paraId="2BE288CD" w14:textId="7FE7961D" w:rsidR="00D16505" w:rsidRDefault="009E28DD" w:rsidP="009E6FDA">
      <w:r>
        <w:t xml:space="preserve">Zaslané zprávy o </w:t>
      </w:r>
      <w:r w:rsidR="003365F8">
        <w:t>posouzení oznámení</w:t>
      </w:r>
      <w:r>
        <w:t xml:space="preserve"> je potřeba evidovat a archivovat</w:t>
      </w:r>
      <w:r w:rsidR="00EE0AFA">
        <w:t>,</w:t>
      </w:r>
      <w:r>
        <w:t xml:space="preserve"> </w:t>
      </w:r>
      <w:r w:rsidR="00EE0AFA">
        <w:t xml:space="preserve">a </w:t>
      </w:r>
      <w:r>
        <w:t>to v takové podobě</w:t>
      </w:r>
      <w:r w:rsidR="003365F8">
        <w:t xml:space="preserve">, </w:t>
      </w:r>
      <w:r>
        <w:t>a</w:t>
      </w:r>
      <w:r w:rsidR="003365F8">
        <w:t>by</w:t>
      </w:r>
      <w:r>
        <w:t xml:space="preserve"> bylo doložitelné, že došlo k</w:t>
      </w:r>
      <w:r w:rsidR="00EE0AFA">
        <w:t xml:space="preserve"> jejich </w:t>
      </w:r>
      <w:r w:rsidR="00520A29">
        <w:t>odeslání oznamovateli</w:t>
      </w:r>
      <w:r>
        <w:t xml:space="preserve"> v zákonné lhůtě.</w:t>
      </w:r>
    </w:p>
    <w:p w14:paraId="6EDDA5BC" w14:textId="1921FD3D" w:rsidR="00D16505" w:rsidRPr="000B4A40" w:rsidRDefault="00D16505" w:rsidP="00D16505">
      <w:pPr>
        <w:pStyle w:val="Tabulky"/>
        <w:ind w:left="993"/>
        <w:rPr>
          <w:sz w:val="2"/>
          <w:szCs w:val="2"/>
        </w:rPr>
      </w:pPr>
    </w:p>
    <w:p w14:paraId="5CFC0CCE" w14:textId="47FCBB64" w:rsidR="00D16505" w:rsidRDefault="00EC7E0F" w:rsidP="00D16505">
      <w:pPr>
        <w:pStyle w:val="Tabulky"/>
        <w:ind w:left="993"/>
      </w:pPr>
      <w:r w:rsidRPr="00653A46">
        <w:rPr>
          <w:noProof/>
        </w:rPr>
        <w:drawing>
          <wp:anchor distT="0" distB="0" distL="114300" distR="114300" simplePos="0" relativeHeight="251730944" behindDoc="0" locked="0" layoutInCell="1" allowOverlap="1" wp14:anchorId="4169C630" wp14:editId="38176897">
            <wp:simplePos x="0" y="0"/>
            <wp:positionH relativeFrom="margin">
              <wp:posOffset>-1298</wp:posOffset>
            </wp:positionH>
            <wp:positionV relativeFrom="paragraph">
              <wp:posOffset>-126172</wp:posOffset>
            </wp:positionV>
            <wp:extent cx="551815" cy="413385"/>
            <wp:effectExtent l="0" t="0" r="635" b="5715"/>
            <wp:wrapNone/>
            <wp:docPr id="199508306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505">
        <w:t xml:space="preserve">Příslušná osoba nemá povinnost umožnit nahlížení do spisu, který si vede ve věci posuzování, protože posuzování oznámení není správní činností a vedený spis není správním spisem. Nelze se tak dovolávat ustanovení podle § 38 zákona č. 500/2004 Sb., správního řádu, ve znění pozdějších předpisů. V případě, že o nahlédnutí do spisu oznamující osoba požádá, lze doporučit, aby si s ní příslušná osoba vyjasnila, o jaký typ informací </w:t>
      </w:r>
      <w:r w:rsidR="00EA5114">
        <w:t xml:space="preserve">má zájem </w:t>
      </w:r>
      <w:r w:rsidR="00D16505">
        <w:t>a z jakého důvodu</w:t>
      </w:r>
      <w:r w:rsidR="00EA5114">
        <w:t xml:space="preserve">, </w:t>
      </w:r>
      <w:r w:rsidR="00D16505">
        <w:t>a ty</w:t>
      </w:r>
      <w:r w:rsidR="00EA5114">
        <w:t>to informace jí</w:t>
      </w:r>
      <w:r w:rsidR="00D16505">
        <w:t>, pokud tomu nic nebrání, poskytnout.</w:t>
      </w:r>
    </w:p>
    <w:p w14:paraId="5352DF7B" w14:textId="77777777" w:rsidR="00D16505" w:rsidRPr="000B4A40" w:rsidRDefault="00D16505" w:rsidP="000B4A40">
      <w:pPr>
        <w:pStyle w:val="Tabulky"/>
        <w:ind w:left="993"/>
        <w:rPr>
          <w:sz w:val="2"/>
          <w:szCs w:val="2"/>
        </w:rPr>
      </w:pPr>
    </w:p>
    <w:p w14:paraId="1D69B2E4" w14:textId="77777777" w:rsidR="00074966" w:rsidRDefault="00074966" w:rsidP="00074966">
      <w:pPr>
        <w:pStyle w:val="Nadpis2"/>
        <w:numPr>
          <w:ilvl w:val="0"/>
          <w:numId w:val="0"/>
        </w:numPr>
        <w:ind w:left="595" w:hanging="595"/>
      </w:pPr>
      <w:bookmarkStart w:id="47" w:name="_Toc187250261"/>
      <w:bookmarkStart w:id="48" w:name="_Toc187311316"/>
      <w:bookmarkStart w:id="49" w:name="_Toc190084000"/>
      <w:bookmarkEnd w:id="47"/>
      <w:bookmarkEnd w:id="48"/>
    </w:p>
    <w:p w14:paraId="5D7068DF" w14:textId="5BE5E406" w:rsidR="00FB2E50" w:rsidRPr="00B80323" w:rsidRDefault="00372B74" w:rsidP="00D566E6">
      <w:pPr>
        <w:pStyle w:val="Nadpis2"/>
      </w:pPr>
      <w:r w:rsidRPr="00B80323">
        <w:lastRenderedPageBreak/>
        <w:t xml:space="preserve">Evidence a </w:t>
      </w:r>
      <w:r w:rsidR="000079FC">
        <w:t>uchovávání (</w:t>
      </w:r>
      <w:r w:rsidRPr="00B80323">
        <w:t>archivace</w:t>
      </w:r>
      <w:r w:rsidR="000079FC">
        <w:t>)</w:t>
      </w:r>
      <w:r w:rsidRPr="00B80323">
        <w:t xml:space="preserve"> oznámení</w:t>
      </w:r>
      <w:bookmarkEnd w:id="49"/>
    </w:p>
    <w:p w14:paraId="7A97DCE6" w14:textId="64E61D91" w:rsidR="0080681B" w:rsidRPr="00B80323" w:rsidRDefault="00372B74" w:rsidP="009E6FDA">
      <w:r w:rsidRPr="00B80323">
        <w:t>V § 21 odst. 1</w:t>
      </w:r>
      <w:r w:rsidR="000C53B4" w:rsidRPr="00B80323">
        <w:t xml:space="preserve"> ZOO</w:t>
      </w:r>
      <w:r w:rsidRPr="00B80323">
        <w:t xml:space="preserve"> je vymezený základní rozsah </w:t>
      </w:r>
      <w:r w:rsidR="00434A74">
        <w:t>údajů o přijatých oznámeních</w:t>
      </w:r>
      <w:r w:rsidRPr="00B80323">
        <w:t>, které má příslušná osoba povinnost evidovat</w:t>
      </w:r>
      <w:r w:rsidR="00434A74">
        <w:t xml:space="preserve"> </w:t>
      </w:r>
      <w:r w:rsidR="00434A74" w:rsidRPr="006E7BB7">
        <w:rPr>
          <w:b/>
          <w:bCs/>
        </w:rPr>
        <w:t>v elektronické podobě</w:t>
      </w:r>
      <w:r w:rsidR="000B4A40">
        <w:rPr>
          <w:b/>
          <w:bCs/>
        </w:rPr>
        <w:t>,</w:t>
      </w:r>
      <w:r w:rsidR="00434A74" w:rsidRPr="006E7BB7">
        <w:rPr>
          <w:b/>
          <w:bCs/>
        </w:rPr>
        <w:t xml:space="preserve"> a</w:t>
      </w:r>
      <w:r w:rsidR="009C39C2" w:rsidRPr="006E7BB7">
        <w:rPr>
          <w:b/>
          <w:bCs/>
        </w:rPr>
        <w:t xml:space="preserve"> </w:t>
      </w:r>
      <w:r w:rsidR="000079FC" w:rsidRPr="006E7BB7">
        <w:rPr>
          <w:b/>
          <w:bCs/>
        </w:rPr>
        <w:t>to po časově neomezenou dobu</w:t>
      </w:r>
      <w:r w:rsidR="000079FC">
        <w:t>.</w:t>
      </w:r>
      <w:r w:rsidR="00434A74">
        <w:t xml:space="preserve"> </w:t>
      </w:r>
      <w:r w:rsidRPr="00B80323">
        <w:t>T</w:t>
      </w:r>
      <w:r w:rsidR="00DB1700">
        <w:t>a</w:t>
      </w:r>
      <w:r w:rsidRPr="00B80323">
        <w:t xml:space="preserve">to </w:t>
      </w:r>
      <w:r w:rsidR="0080681B" w:rsidRPr="00B80323">
        <w:t xml:space="preserve">evidenční </w:t>
      </w:r>
      <w:r w:rsidRPr="00B80323">
        <w:t xml:space="preserve">povinnost </w:t>
      </w:r>
      <w:r w:rsidR="0080681B" w:rsidRPr="00B80323">
        <w:t>m</w:t>
      </w:r>
      <w:r w:rsidR="00DB1700">
        <w:t>ůže</w:t>
      </w:r>
      <w:r w:rsidR="0080681B" w:rsidRPr="00B80323">
        <w:t xml:space="preserve"> být splněn</w:t>
      </w:r>
      <w:r w:rsidR="00DB1700">
        <w:t>a</w:t>
      </w:r>
      <w:r w:rsidR="0080681B" w:rsidRPr="00B80323">
        <w:t xml:space="preserve"> v rámci interního programu spisové služby, v rámci komerčně nabízených aplikací pro příjem a posuzován</w:t>
      </w:r>
      <w:r w:rsidR="000C53B4" w:rsidRPr="00B80323">
        <w:t>í</w:t>
      </w:r>
      <w:r w:rsidR="0080681B" w:rsidRPr="00B80323">
        <w:t xml:space="preserve"> oznámení anebo v případě povinných subjektů, které uvedeným nedisponují</w:t>
      </w:r>
      <w:r w:rsidR="000C53B4" w:rsidRPr="00B80323">
        <w:t>,</w:t>
      </w:r>
      <w:r w:rsidR="0080681B" w:rsidRPr="00B80323">
        <w:t xml:space="preserve"> i jednoduchou evidencí prostřednictvím např.</w:t>
      </w:r>
      <w:r w:rsidR="00572974">
        <w:t xml:space="preserve"> uzamčené</w:t>
      </w:r>
      <w:r w:rsidR="0080681B" w:rsidRPr="00B80323">
        <w:t xml:space="preserve"> excelové tabulky.</w:t>
      </w:r>
    </w:p>
    <w:p w14:paraId="530CD196" w14:textId="18EA059D" w:rsidR="006E7BB7" w:rsidRDefault="00434A74" w:rsidP="009E6FDA">
      <w:r>
        <w:t>Od evidence údajů o přijatých oznámeních je potřeba odlišit povinnost uchovávání</w:t>
      </w:r>
      <w:r w:rsidR="006E7BB7">
        <w:t xml:space="preserve"> samotných</w:t>
      </w:r>
      <w:r>
        <w:t xml:space="preserve"> </w:t>
      </w:r>
      <w:r w:rsidRPr="00434A74">
        <w:t xml:space="preserve">oznámení </w:t>
      </w:r>
      <w:r>
        <w:t>(viz § 21 odst.</w:t>
      </w:r>
      <w:r w:rsidR="005C4779">
        <w:t xml:space="preserve"> </w:t>
      </w:r>
      <w:r>
        <w:t xml:space="preserve">2 ZOO) </w:t>
      </w:r>
      <w:r w:rsidRPr="00434A74">
        <w:t>podan</w:t>
      </w:r>
      <w:r>
        <w:t>ých</w:t>
      </w:r>
      <w:r w:rsidRPr="00434A74">
        <w:t xml:space="preserve"> prostřednictvím vnitřního oznamovacího systému</w:t>
      </w:r>
      <w:r>
        <w:t xml:space="preserve"> a</w:t>
      </w:r>
      <w:r w:rsidR="005C4779">
        <w:t> </w:t>
      </w:r>
      <w:r>
        <w:t xml:space="preserve">souvisejících </w:t>
      </w:r>
      <w:r w:rsidRPr="00434A74">
        <w:t>dokument</w:t>
      </w:r>
      <w:r>
        <w:t xml:space="preserve">ů. Tato povinnost je stanovena na dobu 5 let </w:t>
      </w:r>
      <w:r w:rsidRPr="00434A74">
        <w:t>ode dne přijetí oznámení</w:t>
      </w:r>
      <w:r>
        <w:t xml:space="preserve"> a </w:t>
      </w:r>
      <w:r w:rsidR="005C4779">
        <w:t xml:space="preserve">po jejím uplynutí </w:t>
      </w:r>
      <w:r>
        <w:t>lze tyto dokumenty skartovat.</w:t>
      </w:r>
    </w:p>
    <w:p w14:paraId="1A5C4739" w14:textId="33D51DAB" w:rsidR="00434A74" w:rsidRDefault="006E7BB7" w:rsidP="009E6FDA">
      <w:r w:rsidRPr="00B80323">
        <w:t>Do evidenc</w:t>
      </w:r>
      <w:r>
        <w:t>í uvedených výše, bez ohledu na to</w:t>
      </w:r>
      <w:r w:rsidR="000B4A40">
        <w:t>,</w:t>
      </w:r>
      <w:r>
        <w:t xml:space="preserve"> jak jsou technicky řešeny, smí</w:t>
      </w:r>
      <w:r w:rsidRPr="00B80323">
        <w:t xml:space="preserve"> mít </w:t>
      </w:r>
      <w:r w:rsidRPr="000B4A40">
        <w:rPr>
          <w:b/>
          <w:bCs/>
        </w:rPr>
        <w:t>přístup pouze příslušné osoby</w:t>
      </w:r>
      <w:r w:rsidRPr="00B80323">
        <w:t>.</w:t>
      </w:r>
      <w:r>
        <w:t xml:space="preserve"> V rámci vnějšího oznamovacího systému Ministerstva spravedlnosti bylo uvedené vyřešeno tak, že v rámci programu spisové služby došlo k vytvoření virtuálního (tj. v organizační struktuře fakticky neexistujícího) útvaru na úrovni odboru, do jehož dokumentů mají přístup pouze pověření zaměstnanci (ekvivalent příslušných osob).</w:t>
      </w:r>
    </w:p>
    <w:p w14:paraId="32DFA5F5" w14:textId="17429F58" w:rsidR="00372B74" w:rsidRPr="00B80323" w:rsidRDefault="0080681B" w:rsidP="009E6FDA">
      <w:r w:rsidRPr="00B80323">
        <w:t xml:space="preserve">Specifická situace nastane v případě </w:t>
      </w:r>
      <w:r w:rsidRPr="000B4A40">
        <w:rPr>
          <w:b/>
          <w:bCs/>
        </w:rPr>
        <w:t>skartačního řízení</w:t>
      </w:r>
      <w:r w:rsidRPr="00B80323">
        <w:t xml:space="preserve"> </w:t>
      </w:r>
      <w:r w:rsidR="00027037">
        <w:t xml:space="preserve">v rámci archivace po uplynutí 5leté lhůty </w:t>
      </w:r>
      <w:r w:rsidRPr="00B80323">
        <w:t xml:space="preserve">dle zákona č. 499/2004 Sb., </w:t>
      </w:r>
      <w:r w:rsidR="00DB1700" w:rsidRPr="00DB1700">
        <w:t>o</w:t>
      </w:r>
      <w:r w:rsidR="00384D63">
        <w:t> </w:t>
      </w:r>
      <w:r w:rsidR="00DB1700" w:rsidRPr="00DB1700">
        <w:t>archivnictví a spisové službě a o změně některých zákonů</w:t>
      </w:r>
      <w:r w:rsidR="00384D63">
        <w:t>, ve znění pozdějších předpisů</w:t>
      </w:r>
      <w:r w:rsidRPr="00B80323">
        <w:t xml:space="preserve">. Účinnost tohoto zákona není </w:t>
      </w:r>
      <w:r w:rsidR="00DB1700">
        <w:t xml:space="preserve">ZOO </w:t>
      </w:r>
      <w:r w:rsidRPr="00B80323">
        <w:t>dotčena a pracovníci pověření dle tohoto zákona se mohou na skartaci oznámení podílet. Lze jen doporučit, aby vlastní skartační řízení probíhalo za</w:t>
      </w:r>
      <w:r w:rsidR="00384D63">
        <w:t> </w:t>
      </w:r>
      <w:r w:rsidRPr="00B80323">
        <w:t xml:space="preserve">přítomnosti </w:t>
      </w:r>
      <w:r w:rsidR="00931C47" w:rsidRPr="00B80323">
        <w:t xml:space="preserve">příslušných </w:t>
      </w:r>
      <w:r w:rsidR="00572974">
        <w:t>osob</w:t>
      </w:r>
      <w:r w:rsidR="00572974" w:rsidRPr="00B80323">
        <w:t xml:space="preserve"> </w:t>
      </w:r>
      <w:r w:rsidR="00931C47" w:rsidRPr="00B80323">
        <w:t>a písemné archiválie určené ke</w:t>
      </w:r>
      <w:r w:rsidR="000B4A40">
        <w:t> </w:t>
      </w:r>
      <w:r w:rsidR="00931C47" w:rsidRPr="00B80323">
        <w:t>skartaci byly před odevzdáním ke zničení např. zapečetěny.</w:t>
      </w:r>
    </w:p>
    <w:p w14:paraId="29A7B487" w14:textId="4C9D32CF" w:rsidR="008B4D0B" w:rsidRPr="000B4A40" w:rsidRDefault="008B4D0B" w:rsidP="008B4D0B">
      <w:pPr>
        <w:pStyle w:val="Tabulky"/>
        <w:ind w:left="993"/>
        <w:rPr>
          <w:sz w:val="2"/>
          <w:szCs w:val="2"/>
        </w:rPr>
      </w:pPr>
    </w:p>
    <w:p w14:paraId="7AEB0F38" w14:textId="45B2FD20" w:rsidR="00A171E6" w:rsidRDefault="00EC7E0F" w:rsidP="008B4D0B">
      <w:pPr>
        <w:pStyle w:val="Tabulky"/>
        <w:ind w:left="993"/>
      </w:pPr>
      <w:r w:rsidRPr="008B4D0B">
        <w:rPr>
          <w:noProof/>
        </w:rPr>
        <w:drawing>
          <wp:anchor distT="0" distB="0" distL="114300" distR="114300" simplePos="0" relativeHeight="251732992" behindDoc="0" locked="0" layoutInCell="1" allowOverlap="1" wp14:anchorId="286E94AA" wp14:editId="709468B4">
            <wp:simplePos x="0" y="0"/>
            <wp:positionH relativeFrom="margin">
              <wp:posOffset>-1298</wp:posOffset>
            </wp:positionH>
            <wp:positionV relativeFrom="paragraph">
              <wp:posOffset>-120319</wp:posOffset>
            </wp:positionV>
            <wp:extent cx="551815" cy="413385"/>
            <wp:effectExtent l="0" t="0" r="635" b="5715"/>
            <wp:wrapNone/>
            <wp:docPr id="8221441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8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1E6" w:rsidRPr="000B4A40">
        <w:t xml:space="preserve">Jako prostředek zefektivňování a kontroly vnitřního oznamovacího systému a nástroj dobré správy </w:t>
      </w:r>
      <w:r w:rsidR="00F6715C" w:rsidRPr="000B4A40">
        <w:t xml:space="preserve">lze doporučit, aby </w:t>
      </w:r>
      <w:r w:rsidR="00A171E6" w:rsidRPr="000B4A40">
        <w:t xml:space="preserve">příslušná osoba </w:t>
      </w:r>
      <w:r w:rsidR="00F6715C" w:rsidRPr="000B4A40">
        <w:t xml:space="preserve">měla </w:t>
      </w:r>
      <w:r w:rsidR="00A171E6" w:rsidRPr="000B4A40">
        <w:t>povinn</w:t>
      </w:r>
      <w:r w:rsidR="00F6715C" w:rsidRPr="000B4A40">
        <w:t>ost</w:t>
      </w:r>
      <w:r w:rsidR="00A171E6" w:rsidRPr="000B4A40">
        <w:t xml:space="preserve"> sbírat o své </w:t>
      </w:r>
      <w:r w:rsidR="00CD51E4" w:rsidRPr="000B4A40">
        <w:t xml:space="preserve">činnosti </w:t>
      </w:r>
      <w:r w:rsidR="00F6715C" w:rsidRPr="000B4A40">
        <w:rPr>
          <w:rFonts w:cstheme="minorBidi"/>
          <w:b/>
          <w:bCs/>
          <w:kern w:val="2"/>
          <w:szCs w:val="22"/>
          <w14:ligatures w14:val="standardContextual"/>
        </w:rPr>
        <w:t>anonymizovaná</w:t>
      </w:r>
      <w:r w:rsidR="00F6715C" w:rsidRPr="000B4A40">
        <w:t xml:space="preserve"> </w:t>
      </w:r>
      <w:r w:rsidR="00A171E6" w:rsidRPr="000B4A40">
        <w:rPr>
          <w:b/>
        </w:rPr>
        <w:t>data</w:t>
      </w:r>
      <w:r w:rsidR="00F6715C" w:rsidRPr="000B4A40">
        <w:rPr>
          <w:b/>
        </w:rPr>
        <w:t xml:space="preserve"> </w:t>
      </w:r>
      <w:r w:rsidR="00F6715C" w:rsidRPr="000B4A40">
        <w:rPr>
          <w:bCs/>
        </w:rPr>
        <w:t>(počet oznámení, typy oznamovaných protiprávních jednání, délka vyřízení oznámení, počet navržených a</w:t>
      </w:r>
      <w:r w:rsidR="008B4D0B">
        <w:rPr>
          <w:bCs/>
        </w:rPr>
        <w:t> </w:t>
      </w:r>
      <w:r w:rsidR="00F6715C" w:rsidRPr="000B4A40">
        <w:rPr>
          <w:bCs/>
        </w:rPr>
        <w:t>přijatých nápravných opatření)</w:t>
      </w:r>
      <w:r w:rsidR="00A171E6" w:rsidRPr="000B4A40">
        <w:t xml:space="preserve"> a následně je uveřejňovat jednou ročně formou </w:t>
      </w:r>
      <w:r w:rsidR="00A171E6" w:rsidRPr="000B4A40">
        <w:rPr>
          <w:rFonts w:cstheme="minorBidi"/>
          <w:b/>
          <w:bCs/>
          <w:kern w:val="2"/>
          <w:szCs w:val="22"/>
          <w14:ligatures w14:val="standardContextual"/>
        </w:rPr>
        <w:t>písemné</w:t>
      </w:r>
      <w:r w:rsidR="00A171E6" w:rsidRPr="000B4A40">
        <w:t xml:space="preserve"> </w:t>
      </w:r>
      <w:r w:rsidR="00A171E6" w:rsidRPr="000B4A40">
        <w:rPr>
          <w:b/>
        </w:rPr>
        <w:t>zprávy</w:t>
      </w:r>
      <w:r w:rsidR="00A171E6" w:rsidRPr="000B4A40">
        <w:t>.</w:t>
      </w:r>
    </w:p>
    <w:p w14:paraId="4CABE2CD" w14:textId="77777777" w:rsidR="008B4D0B" w:rsidRPr="000B4A40" w:rsidRDefault="008B4D0B" w:rsidP="000B4A40">
      <w:pPr>
        <w:pStyle w:val="Tabulky"/>
        <w:ind w:left="993"/>
        <w:rPr>
          <w:sz w:val="2"/>
          <w:szCs w:val="2"/>
        </w:rPr>
      </w:pPr>
    </w:p>
    <w:p w14:paraId="66F8DD24" w14:textId="720F8A4F" w:rsidR="008B4D0B" w:rsidRPr="000B4A40" w:rsidRDefault="008B4D0B" w:rsidP="009E6FDA">
      <w:pPr>
        <w:rPr>
          <w:sz w:val="2"/>
          <w:szCs w:val="2"/>
        </w:rPr>
      </w:pPr>
    </w:p>
    <w:p w14:paraId="1D77B4FF" w14:textId="72664485" w:rsidR="00414C6F" w:rsidRPr="00414C6F" w:rsidRDefault="00414C6F" w:rsidP="00843A95">
      <w:pPr>
        <w:pStyle w:val="Tabulky"/>
        <w:ind w:left="993"/>
        <w:jc w:val="center"/>
        <w:rPr>
          <w:sz w:val="2"/>
          <w:szCs w:val="2"/>
        </w:rPr>
      </w:pPr>
    </w:p>
    <w:p w14:paraId="56461BAB" w14:textId="585F933B" w:rsidR="00372B74" w:rsidRPr="001627D8" w:rsidRDefault="00EC7E0F" w:rsidP="00843A95">
      <w:pPr>
        <w:pStyle w:val="Tabulky"/>
        <w:ind w:left="993"/>
        <w:jc w:val="center"/>
      </w:pPr>
      <w:bookmarkStart w:id="50" w:name="_Hlk187056393"/>
      <w:r>
        <w:rPr>
          <w:noProof/>
        </w:rPr>
        <w:drawing>
          <wp:anchor distT="0" distB="0" distL="114300" distR="114300" simplePos="0" relativeHeight="251691008" behindDoc="0" locked="0" layoutInCell="1" allowOverlap="1" wp14:anchorId="373B9B9D" wp14:editId="4418D0B9">
            <wp:simplePos x="0" y="0"/>
            <wp:positionH relativeFrom="margin">
              <wp:posOffset>-1298</wp:posOffset>
            </wp:positionH>
            <wp:positionV relativeFrom="paragraph">
              <wp:posOffset>-127359</wp:posOffset>
            </wp:positionV>
            <wp:extent cx="551180" cy="413385"/>
            <wp:effectExtent l="0" t="0" r="1270" b="5715"/>
            <wp:wrapNone/>
            <wp:docPr id="18097027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B74" w:rsidRPr="001627D8">
        <w:t>§ 21</w:t>
      </w:r>
    </w:p>
    <w:p w14:paraId="5374C785" w14:textId="5DD4C7A7" w:rsidR="00372B74" w:rsidRPr="001627D8" w:rsidRDefault="00372B74" w:rsidP="00843A95">
      <w:pPr>
        <w:pStyle w:val="Tabulky"/>
        <w:ind w:left="993"/>
        <w:jc w:val="center"/>
        <w:rPr>
          <w:b/>
          <w:bCs/>
        </w:rPr>
      </w:pPr>
      <w:r w:rsidRPr="001627D8">
        <w:rPr>
          <w:b/>
          <w:bCs/>
        </w:rPr>
        <w:t>Evidence a uchovávání oznámení</w:t>
      </w:r>
    </w:p>
    <w:p w14:paraId="24E30924" w14:textId="77777777" w:rsidR="00EE0AFA" w:rsidRDefault="00372B74" w:rsidP="00EE0AFA">
      <w:pPr>
        <w:pStyle w:val="Tabulky"/>
        <w:ind w:left="993"/>
      </w:pPr>
      <w:r w:rsidRPr="001627D8">
        <w:t>(1) Příslušná osoba a ministerstvo jsou povinny v elektronické podobě vést evidenci údajů o</w:t>
      </w:r>
      <w:r w:rsidR="002F0DF4">
        <w:t> </w:t>
      </w:r>
      <w:r w:rsidRPr="001627D8">
        <w:t>přijatých oznámeních, a to v rozsahu:</w:t>
      </w:r>
    </w:p>
    <w:p w14:paraId="18092C62" w14:textId="77777777" w:rsidR="00EE0AFA" w:rsidRDefault="00EE0AFA" w:rsidP="00EE0AFA">
      <w:pPr>
        <w:pStyle w:val="Tabulky"/>
        <w:ind w:left="993"/>
      </w:pPr>
      <w:r>
        <w:t xml:space="preserve">   </w:t>
      </w:r>
      <w:r w:rsidR="00F859C8" w:rsidRPr="001627D8">
        <w:t>a) datum přijetí oznámení,</w:t>
      </w:r>
    </w:p>
    <w:p w14:paraId="7D714DAF" w14:textId="77777777" w:rsidR="00EE0AFA" w:rsidRDefault="00EE0AFA" w:rsidP="00EE0AFA">
      <w:pPr>
        <w:pStyle w:val="Tabulky"/>
        <w:ind w:left="993"/>
      </w:pPr>
      <w:r>
        <w:t xml:space="preserve">   </w:t>
      </w:r>
      <w:r w:rsidR="00F859C8" w:rsidRPr="001627D8">
        <w:t>b) jméno, příjmení, datum narození a kontaktní adresa oznamovatele, nebo jiné údaje, z nichž je možné dovodit totožnost oznamovatele, jsou-li jim tyto údaje známy,</w:t>
      </w:r>
    </w:p>
    <w:p w14:paraId="21997785" w14:textId="77777777" w:rsidR="00EE0AFA" w:rsidRDefault="00EE0AFA" w:rsidP="00EE0AFA">
      <w:pPr>
        <w:pStyle w:val="Tabulky"/>
        <w:ind w:left="993"/>
      </w:pPr>
      <w:r>
        <w:t xml:space="preserve">   </w:t>
      </w:r>
      <w:r w:rsidR="00F859C8" w:rsidRPr="001627D8">
        <w:t>c) shrnutí obsahu oznámení a identifikace osoby, proti které oznámení směřovalo, je-li jim její totožnost známa,</w:t>
      </w:r>
    </w:p>
    <w:p w14:paraId="45EBF4AD" w14:textId="09976087" w:rsidR="00F859C8" w:rsidRPr="001627D8" w:rsidRDefault="00EE0AFA" w:rsidP="00EE0AFA">
      <w:pPr>
        <w:pStyle w:val="Tabulky"/>
        <w:ind w:left="993"/>
      </w:pPr>
      <w:r>
        <w:t xml:space="preserve">   </w:t>
      </w:r>
      <w:r w:rsidR="00F859C8" w:rsidRPr="001627D8">
        <w:t>d) datum ukončení posouzení důvodnosti oznámení příslušnou osobou nebo pověřeným zaměstnancem a jejich výsledek.</w:t>
      </w:r>
    </w:p>
    <w:p w14:paraId="08166AB1" w14:textId="45618924" w:rsidR="00F859C8" w:rsidRPr="001627D8" w:rsidRDefault="00F859C8" w:rsidP="00843A95">
      <w:pPr>
        <w:pStyle w:val="Tabulky"/>
        <w:ind w:left="993"/>
      </w:pPr>
      <w:r w:rsidRPr="001627D8">
        <w:t>(2) Příslušná osoba je povinna uchovávat oznámení podané prostřednictvím vnitřního oznamovacího systému a dokumenty související s oznámením po dobu 5 let ode dne přijetí oznámení. Ministerstvo je povinno uchovávat jemu podané oznámení a dokumenty související s oznámením po dobu 5 let ode dne jeho přijetí.</w:t>
      </w:r>
    </w:p>
    <w:p w14:paraId="72AC1F18" w14:textId="6F542BAF" w:rsidR="00F859C8" w:rsidRDefault="00F859C8" w:rsidP="00843A95">
      <w:pPr>
        <w:pStyle w:val="Tabulky"/>
        <w:ind w:left="993"/>
      </w:pPr>
      <w:r w:rsidRPr="001627D8">
        <w:lastRenderedPageBreak/>
        <w:t>(3) Do evidence podle odstavce 1, k dokumentům souvisejícím s oznámením a k oznámením uchovávaným podle odstavce 2 má přístup v případě oznámení podaných prostřednictvím vnitřního oznamovacího systému pouze příslušná osoba a v případě oznámení podaných ministerstvu pouze pověřený zaměstnanec.</w:t>
      </w:r>
    </w:p>
    <w:bookmarkEnd w:id="50"/>
    <w:p w14:paraId="5AE477EE" w14:textId="77777777" w:rsidR="00414C6F" w:rsidRPr="00414C6F" w:rsidRDefault="00414C6F" w:rsidP="00843A95">
      <w:pPr>
        <w:pStyle w:val="Tabulky"/>
        <w:ind w:left="993"/>
        <w:rPr>
          <w:sz w:val="2"/>
          <w:szCs w:val="2"/>
        </w:rPr>
      </w:pPr>
    </w:p>
    <w:p w14:paraId="636549CE" w14:textId="1227EBCF" w:rsidR="00931C47" w:rsidRPr="00B80323" w:rsidRDefault="00931C47" w:rsidP="00D566E6">
      <w:pPr>
        <w:pStyle w:val="Nadpis2"/>
      </w:pPr>
      <w:bookmarkStart w:id="51" w:name="_Toc190084001"/>
      <w:r w:rsidRPr="00B80323">
        <w:t>Počítání lhůt</w:t>
      </w:r>
      <w:bookmarkEnd w:id="51"/>
    </w:p>
    <w:p w14:paraId="1D8AB99D" w14:textId="5F10B8F7" w:rsidR="00931C47" w:rsidRDefault="00931C47" w:rsidP="009E6FDA">
      <w:r w:rsidRPr="00B80323">
        <w:t>Lhůty, které jsou uvedeny v</w:t>
      </w:r>
      <w:r w:rsidR="00DB1700">
        <w:t> </w:t>
      </w:r>
      <w:r w:rsidRPr="00B80323">
        <w:t>ZOO</w:t>
      </w:r>
      <w:r w:rsidR="00DB1700">
        <w:t>,</w:t>
      </w:r>
      <w:r w:rsidRPr="00B80323">
        <w:t xml:space="preserve"> počítáme vždy tak, že </w:t>
      </w:r>
      <w:r w:rsidRPr="000B4A40">
        <w:rPr>
          <w:b/>
          <w:bCs/>
        </w:rPr>
        <w:t>den přijetí oznámení se do lhůty nezapočítává</w:t>
      </w:r>
      <w:r w:rsidRPr="00B80323">
        <w:t>. Lhůta pro potvrzení oznámení, které bylo přijato 1.</w:t>
      </w:r>
      <w:r w:rsidR="002F0DF4">
        <w:t xml:space="preserve"> </w:t>
      </w:r>
      <w:r w:rsidRPr="00B80323">
        <w:t>6.</w:t>
      </w:r>
      <w:r w:rsidR="00DB1700">
        <w:t>,</w:t>
      </w:r>
      <w:r w:rsidRPr="00B80323">
        <w:t xml:space="preserve"> tedy uplyne dne 8.</w:t>
      </w:r>
      <w:r w:rsidR="002F0DF4">
        <w:t xml:space="preserve"> </w:t>
      </w:r>
      <w:r w:rsidRPr="00B80323">
        <w:t>6. a</w:t>
      </w:r>
      <w:r w:rsidR="002F0DF4">
        <w:t> </w:t>
      </w:r>
      <w:r w:rsidRPr="00B80323">
        <w:t>nejpozději tento den je nutné příjem oznámen</w:t>
      </w:r>
      <w:r w:rsidR="00DB1700">
        <w:t>í</w:t>
      </w:r>
      <w:r w:rsidRPr="00B80323">
        <w:t xml:space="preserve"> potvrdit. </w:t>
      </w:r>
      <w:r w:rsidR="0053285E">
        <w:t>Základní 30denní lhůta pro posouzení oznámení uplyne 1.</w:t>
      </w:r>
      <w:r w:rsidR="00384D63">
        <w:t xml:space="preserve"> </w:t>
      </w:r>
      <w:r w:rsidR="0053285E">
        <w:t xml:space="preserve">7. </w:t>
      </w:r>
      <w:r w:rsidRPr="00B80323">
        <w:t>V případě, že dojde k </w:t>
      </w:r>
      <w:r w:rsidRPr="000B4A40">
        <w:rPr>
          <w:b/>
          <w:bCs/>
        </w:rPr>
        <w:t>prodloužení lhůty</w:t>
      </w:r>
      <w:r w:rsidRPr="00B80323">
        <w:t xml:space="preserve"> pro posouzení oznámení o</w:t>
      </w:r>
      <w:r w:rsidR="00384D63">
        <w:t> </w:t>
      </w:r>
      <w:r w:rsidRPr="00B80323">
        <w:t>30</w:t>
      </w:r>
      <w:r w:rsidR="00384D63">
        <w:t> </w:t>
      </w:r>
      <w:r w:rsidRPr="00B80323">
        <w:t xml:space="preserve">dnů, tak bez ohledu na datum, kdy o tomto prodloužení příslušná </w:t>
      </w:r>
      <w:r w:rsidR="00547DB4" w:rsidRPr="00B80323">
        <w:t>osoba rozhodla</w:t>
      </w:r>
      <w:r w:rsidRPr="00B80323">
        <w:t>, tato prodloužená lhůta v uvedeném příkladu uplyne dne 30.</w:t>
      </w:r>
      <w:r w:rsidR="002F0DF4">
        <w:t xml:space="preserve"> </w:t>
      </w:r>
      <w:r w:rsidRPr="00B80323">
        <w:t>7.</w:t>
      </w:r>
    </w:p>
    <w:p w14:paraId="09346CC9" w14:textId="4C7B4D78" w:rsidR="00A919B4" w:rsidRDefault="00B15E5E" w:rsidP="00D74C21">
      <w:pPr>
        <w:rPr>
          <w:rFonts w:cs="Times New Roman"/>
          <w:b/>
          <w:bCs/>
          <w:szCs w:val="24"/>
        </w:rPr>
      </w:pPr>
      <w:bookmarkStart w:id="52" w:name="_Hlk184374726"/>
      <w:r w:rsidRPr="00701050">
        <w:t xml:space="preserve">Pokud se jedná o postup, který ZOO vymezuje jako </w:t>
      </w:r>
      <w:r w:rsidRPr="00160384">
        <w:t>„</w:t>
      </w:r>
      <w:r w:rsidRPr="000B4A40">
        <w:t>bez zbytečného odkladu</w:t>
      </w:r>
      <w:r w:rsidRPr="00160384">
        <w:t>“</w:t>
      </w:r>
      <w:r w:rsidRPr="00701050">
        <w:t xml:space="preserve">, pak lze uvést právní větu </w:t>
      </w:r>
      <w:r w:rsidRPr="00701050">
        <w:rPr>
          <w:shd w:val="clear" w:color="auto" w:fill="FFFFFF"/>
        </w:rPr>
        <w:t xml:space="preserve">Nejvyšší soudu, který v rozsudku ze dne 10. 12. 2013, </w:t>
      </w:r>
      <w:proofErr w:type="spellStart"/>
      <w:r w:rsidRPr="00701050">
        <w:rPr>
          <w:shd w:val="clear" w:color="auto" w:fill="FFFFFF"/>
        </w:rPr>
        <w:t>sp</w:t>
      </w:r>
      <w:proofErr w:type="spellEnd"/>
      <w:r w:rsidRPr="00701050">
        <w:rPr>
          <w:shd w:val="clear" w:color="auto" w:fill="FFFFFF"/>
        </w:rPr>
        <w:t xml:space="preserve">. zn. 32 </w:t>
      </w:r>
      <w:proofErr w:type="spellStart"/>
      <w:r w:rsidRPr="00701050">
        <w:rPr>
          <w:shd w:val="clear" w:color="auto" w:fill="FFFFFF"/>
        </w:rPr>
        <w:t>Cdo</w:t>
      </w:r>
      <w:proofErr w:type="spellEnd"/>
      <w:r w:rsidRPr="00701050">
        <w:rPr>
          <w:shd w:val="clear" w:color="auto" w:fill="FFFFFF"/>
        </w:rPr>
        <w:t xml:space="preserve"> 2484/2012 dovodil, že: </w:t>
      </w:r>
      <w:r w:rsidRPr="00701050">
        <w:rPr>
          <w:i/>
          <w:iCs/>
          <w:shd w:val="clear" w:color="auto" w:fill="FFFFFF"/>
        </w:rPr>
        <w:t>„</w:t>
      </w:r>
      <w:r w:rsidRPr="00701050">
        <w:rPr>
          <w:rStyle w:val="Zdraznn"/>
          <w:rFonts w:cs="Times New Roman"/>
          <w:color w:val="000000" w:themeColor="text1"/>
          <w:szCs w:val="24"/>
          <w:shd w:val="clear" w:color="auto" w:fill="FFFFFF"/>
        </w:rPr>
        <w:t>jde o velmi krátkou lhůtu, jíž je míněno bezodkladné, neprodlené, bezprostřední či okamžité jednání směřující ke splnění povinnosti či k učinění právního úkonu či jiného projevu vůle, přičemž doba trvání lhůty bude vždy záviset na okolnostech konkrétního případu.</w:t>
      </w:r>
      <w:r w:rsidRPr="00701050">
        <w:rPr>
          <w:i/>
          <w:iCs/>
          <w:shd w:val="clear" w:color="auto" w:fill="FFFFFF"/>
        </w:rPr>
        <w:t>“</w:t>
      </w:r>
    </w:p>
    <w:p w14:paraId="5E25AA27" w14:textId="71CBCC43" w:rsidR="000B76D3" w:rsidRPr="000B4A40" w:rsidRDefault="000B76D3" w:rsidP="00537DED">
      <w:pPr>
        <w:pStyle w:val="Tabulky"/>
        <w:ind w:left="993"/>
        <w:jc w:val="center"/>
        <w:rPr>
          <w:b/>
          <w:bCs/>
          <w:sz w:val="2"/>
          <w:szCs w:val="2"/>
        </w:rPr>
      </w:pPr>
    </w:p>
    <w:p w14:paraId="369A4E5A" w14:textId="32680CB1" w:rsidR="00537DED" w:rsidRPr="00537DED" w:rsidRDefault="00EC7E0F" w:rsidP="00537DED">
      <w:pPr>
        <w:pStyle w:val="Tabulky"/>
        <w:ind w:left="993"/>
        <w:jc w:val="center"/>
        <w:rPr>
          <w:b/>
          <w:bCs/>
        </w:rPr>
      </w:pPr>
      <w:r>
        <w:rPr>
          <w:noProof/>
        </w:rPr>
        <w:drawing>
          <wp:anchor distT="0" distB="0" distL="114300" distR="114300" simplePos="0" relativeHeight="251715584" behindDoc="0" locked="0" layoutInCell="1" allowOverlap="1" wp14:anchorId="7BFACD8E" wp14:editId="63985224">
            <wp:simplePos x="0" y="0"/>
            <wp:positionH relativeFrom="margin">
              <wp:posOffset>-1298</wp:posOffset>
            </wp:positionH>
            <wp:positionV relativeFrom="paragraph">
              <wp:posOffset>-119767</wp:posOffset>
            </wp:positionV>
            <wp:extent cx="551180" cy="413385"/>
            <wp:effectExtent l="0" t="0" r="1270" b="5715"/>
            <wp:wrapNone/>
            <wp:docPr id="8174945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DED" w:rsidRPr="00537DED">
        <w:rPr>
          <w:b/>
          <w:bCs/>
        </w:rPr>
        <w:t>Počítání času</w:t>
      </w:r>
      <w:r w:rsidR="00537DED">
        <w:rPr>
          <w:b/>
          <w:bCs/>
        </w:rPr>
        <w:t xml:space="preserve"> dle zákona č. </w:t>
      </w:r>
      <w:r w:rsidR="00537DED" w:rsidRPr="00537DED">
        <w:rPr>
          <w:b/>
          <w:bCs/>
        </w:rPr>
        <w:t>89/2012 Sb.</w:t>
      </w:r>
      <w:r w:rsidR="00537DED">
        <w:rPr>
          <w:b/>
          <w:bCs/>
        </w:rPr>
        <w:t xml:space="preserve">, </w:t>
      </w:r>
      <w:r w:rsidR="00537DED" w:rsidRPr="00537DED">
        <w:rPr>
          <w:b/>
          <w:bCs/>
        </w:rPr>
        <w:t>občanský zákoník</w:t>
      </w:r>
      <w:r w:rsidR="002B39E7">
        <w:rPr>
          <w:b/>
          <w:bCs/>
        </w:rPr>
        <w:t xml:space="preserve"> (nový)</w:t>
      </w:r>
    </w:p>
    <w:p w14:paraId="5559E1CD" w14:textId="22F8190B" w:rsidR="00537DED" w:rsidRPr="00537DED" w:rsidRDefault="00537DED" w:rsidP="00537DED">
      <w:pPr>
        <w:pStyle w:val="Tabulky"/>
        <w:ind w:left="993"/>
        <w:jc w:val="center"/>
      </w:pPr>
      <w:r w:rsidRPr="00537DED">
        <w:t>§ 605</w:t>
      </w:r>
    </w:p>
    <w:p w14:paraId="2E532CBA" w14:textId="2024110E" w:rsidR="00537DED" w:rsidRPr="00537DED" w:rsidRDefault="00537DED" w:rsidP="001B5763">
      <w:pPr>
        <w:pStyle w:val="Tabulky"/>
        <w:ind w:left="993"/>
      </w:pPr>
      <w:r w:rsidRPr="00537DED">
        <w:t xml:space="preserve">(1) Lhůta nebo doba určená podle dnů počíná dnem, který následuje po skutečnosti rozhodné pro její počátek. </w:t>
      </w:r>
    </w:p>
    <w:p w14:paraId="51DF3B42" w14:textId="040C9B91" w:rsidR="00537DED" w:rsidRPr="00537DED" w:rsidRDefault="00537DED" w:rsidP="00537DED">
      <w:pPr>
        <w:pStyle w:val="Tabulky"/>
        <w:ind w:left="993"/>
        <w:jc w:val="center"/>
      </w:pPr>
      <w:r w:rsidRPr="00537DED">
        <w:t>§ 607</w:t>
      </w:r>
    </w:p>
    <w:p w14:paraId="6D00CEBA" w14:textId="1FFA5BC5" w:rsidR="00537DED" w:rsidRPr="00537DED" w:rsidRDefault="00537DED" w:rsidP="001B5763">
      <w:pPr>
        <w:pStyle w:val="Tabulky"/>
        <w:ind w:left="993"/>
      </w:pPr>
      <w:r w:rsidRPr="00537DED">
        <w:t xml:space="preserve">Připadne-li poslední den lhůty na sobotu, neděli nebo svátek, je posledním dnem lhůty pracovní den nejblíže následující. </w:t>
      </w:r>
    </w:p>
    <w:p w14:paraId="5287A968" w14:textId="77777777" w:rsidR="00537DED" w:rsidRPr="001B5763" w:rsidRDefault="00537DED" w:rsidP="00537DED">
      <w:pPr>
        <w:pStyle w:val="Tabulky"/>
        <w:ind w:left="993"/>
        <w:jc w:val="center"/>
        <w:rPr>
          <w:sz w:val="2"/>
          <w:szCs w:val="2"/>
        </w:rPr>
      </w:pPr>
    </w:p>
    <w:p w14:paraId="6554786D" w14:textId="5CA3C48E" w:rsidR="00A919B4" w:rsidRDefault="00A919B4">
      <w:pPr>
        <w:spacing w:line="259" w:lineRule="auto"/>
        <w:jc w:val="left"/>
        <w:rPr>
          <w:rFonts w:cs="Times New Roman"/>
          <w:b/>
          <w:bCs/>
          <w:szCs w:val="24"/>
        </w:rPr>
      </w:pPr>
      <w:r>
        <w:rPr>
          <w:rFonts w:cs="Times New Roman"/>
          <w:b/>
          <w:bCs/>
          <w:szCs w:val="24"/>
        </w:rPr>
        <w:br w:type="page"/>
      </w:r>
    </w:p>
    <w:p w14:paraId="5BA9E3C4" w14:textId="50356165" w:rsidR="00BC71C9" w:rsidRPr="00BC71C9" w:rsidRDefault="00B363D5" w:rsidP="00714A83">
      <w:pPr>
        <w:pStyle w:val="Nadpis1"/>
      </w:pPr>
      <w:bookmarkStart w:id="53" w:name="_Toc187072023"/>
      <w:bookmarkStart w:id="54" w:name="_Toc187235538"/>
      <w:bookmarkStart w:id="55" w:name="_Toc187235962"/>
      <w:bookmarkStart w:id="56" w:name="_Toc187250264"/>
      <w:bookmarkStart w:id="57" w:name="_Toc187311319"/>
      <w:bookmarkStart w:id="58" w:name="_Toc187072024"/>
      <w:bookmarkStart w:id="59" w:name="_Toc187235539"/>
      <w:bookmarkStart w:id="60" w:name="_Toc187235963"/>
      <w:bookmarkStart w:id="61" w:name="_Toc187250265"/>
      <w:bookmarkStart w:id="62" w:name="_Toc187311320"/>
      <w:bookmarkStart w:id="63" w:name="_Toc187072025"/>
      <w:bookmarkStart w:id="64" w:name="_Toc187235540"/>
      <w:bookmarkStart w:id="65" w:name="_Toc187235964"/>
      <w:bookmarkStart w:id="66" w:name="_Toc187250266"/>
      <w:bookmarkStart w:id="67" w:name="_Toc187311321"/>
      <w:bookmarkStart w:id="68" w:name="_Toc187072026"/>
      <w:bookmarkStart w:id="69" w:name="_Toc187235541"/>
      <w:bookmarkStart w:id="70" w:name="_Toc187235965"/>
      <w:bookmarkStart w:id="71" w:name="_Toc187250267"/>
      <w:bookmarkStart w:id="72" w:name="_Toc187311322"/>
      <w:bookmarkStart w:id="73" w:name="_Toc187072027"/>
      <w:bookmarkStart w:id="74" w:name="_Toc187235542"/>
      <w:bookmarkStart w:id="75" w:name="_Toc187235966"/>
      <w:bookmarkStart w:id="76" w:name="_Toc187250268"/>
      <w:bookmarkStart w:id="77" w:name="_Toc187311323"/>
      <w:bookmarkStart w:id="78" w:name="_Toc187072028"/>
      <w:bookmarkStart w:id="79" w:name="_Toc187235543"/>
      <w:bookmarkStart w:id="80" w:name="_Toc187235967"/>
      <w:bookmarkStart w:id="81" w:name="_Toc187250269"/>
      <w:bookmarkStart w:id="82" w:name="_Toc187311324"/>
      <w:bookmarkStart w:id="83" w:name="_Toc187072029"/>
      <w:bookmarkStart w:id="84" w:name="_Toc187235544"/>
      <w:bookmarkStart w:id="85" w:name="_Toc187235968"/>
      <w:bookmarkStart w:id="86" w:name="_Toc187250270"/>
      <w:bookmarkStart w:id="87" w:name="_Toc187311325"/>
      <w:bookmarkStart w:id="88" w:name="_Toc187072030"/>
      <w:bookmarkStart w:id="89" w:name="_Toc187235545"/>
      <w:bookmarkStart w:id="90" w:name="_Toc187235969"/>
      <w:bookmarkStart w:id="91" w:name="_Toc187250271"/>
      <w:bookmarkStart w:id="92" w:name="_Toc187311326"/>
      <w:bookmarkStart w:id="93" w:name="_Toc187072031"/>
      <w:bookmarkStart w:id="94" w:name="_Toc187235546"/>
      <w:bookmarkStart w:id="95" w:name="_Toc187235970"/>
      <w:bookmarkStart w:id="96" w:name="_Toc187250272"/>
      <w:bookmarkStart w:id="97" w:name="_Toc187311327"/>
      <w:bookmarkStart w:id="98" w:name="_Toc187072032"/>
      <w:bookmarkStart w:id="99" w:name="_Toc187235547"/>
      <w:bookmarkStart w:id="100" w:name="_Toc187235971"/>
      <w:bookmarkStart w:id="101" w:name="_Toc187250273"/>
      <w:bookmarkStart w:id="102" w:name="_Toc187311328"/>
      <w:bookmarkStart w:id="103" w:name="_Toc187072033"/>
      <w:bookmarkStart w:id="104" w:name="_Toc187235548"/>
      <w:bookmarkStart w:id="105" w:name="_Toc187235972"/>
      <w:bookmarkStart w:id="106" w:name="_Toc187250274"/>
      <w:bookmarkStart w:id="107" w:name="_Toc187311329"/>
      <w:bookmarkStart w:id="108" w:name="_Toc187072034"/>
      <w:bookmarkStart w:id="109" w:name="_Toc187235549"/>
      <w:bookmarkStart w:id="110" w:name="_Toc187235973"/>
      <w:bookmarkStart w:id="111" w:name="_Toc187250275"/>
      <w:bookmarkStart w:id="112" w:name="_Toc187311330"/>
      <w:bookmarkStart w:id="113" w:name="_Toc187072035"/>
      <w:bookmarkStart w:id="114" w:name="_Toc187235550"/>
      <w:bookmarkStart w:id="115" w:name="_Toc187235974"/>
      <w:bookmarkStart w:id="116" w:name="_Toc187250276"/>
      <w:bookmarkStart w:id="117" w:name="_Toc187311331"/>
      <w:bookmarkStart w:id="118" w:name="_Toc187072036"/>
      <w:bookmarkStart w:id="119" w:name="_Toc187235551"/>
      <w:bookmarkStart w:id="120" w:name="_Toc187235975"/>
      <w:bookmarkStart w:id="121" w:name="_Toc187250277"/>
      <w:bookmarkStart w:id="122" w:name="_Toc187311332"/>
      <w:bookmarkStart w:id="123" w:name="_Toc187072037"/>
      <w:bookmarkStart w:id="124" w:name="_Toc187235552"/>
      <w:bookmarkStart w:id="125" w:name="_Toc187235976"/>
      <w:bookmarkStart w:id="126" w:name="_Toc187250278"/>
      <w:bookmarkStart w:id="127" w:name="_Toc187311333"/>
      <w:bookmarkStart w:id="128" w:name="_Toc19008400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lastRenderedPageBreak/>
        <w:t>PŘÍLOHY</w:t>
      </w:r>
      <w:bookmarkEnd w:id="128"/>
    </w:p>
    <w:p w14:paraId="48454012" w14:textId="6943EC1F" w:rsidR="00547DB4" w:rsidRDefault="00352CF7" w:rsidP="00D566E6">
      <w:pPr>
        <w:pStyle w:val="Nadpis2"/>
      </w:pPr>
      <w:bookmarkStart w:id="129" w:name="_Příloha_č._1"/>
      <w:bookmarkStart w:id="130" w:name="_Ref187064473"/>
      <w:bookmarkStart w:id="131" w:name="_Ref187064512"/>
      <w:bookmarkStart w:id="132" w:name="_Ref187064515"/>
      <w:bookmarkStart w:id="133" w:name="_Ref187064518"/>
      <w:bookmarkStart w:id="134" w:name="_Ref187064521"/>
      <w:bookmarkStart w:id="135" w:name="_Ref187064525"/>
      <w:bookmarkStart w:id="136" w:name="_Ref187064528"/>
      <w:bookmarkStart w:id="137" w:name="_Ref187064896"/>
      <w:bookmarkStart w:id="138" w:name="_Toc190084003"/>
      <w:bookmarkEnd w:id="129"/>
      <w:r w:rsidRPr="00B80323">
        <w:t>Příloha č.</w:t>
      </w:r>
      <w:r w:rsidR="002D1850">
        <w:t xml:space="preserve"> </w:t>
      </w:r>
      <w:r w:rsidRPr="00B80323">
        <w:t>1</w:t>
      </w:r>
      <w:bookmarkEnd w:id="130"/>
      <w:bookmarkEnd w:id="131"/>
      <w:bookmarkEnd w:id="132"/>
      <w:bookmarkEnd w:id="133"/>
      <w:bookmarkEnd w:id="134"/>
      <w:bookmarkEnd w:id="135"/>
      <w:bookmarkEnd w:id="136"/>
      <w:bookmarkEnd w:id="137"/>
      <w:bookmarkEnd w:id="138"/>
    </w:p>
    <w:p w14:paraId="2C766503" w14:textId="77777777" w:rsidR="00520A29" w:rsidRDefault="00520A29" w:rsidP="00D74C21"/>
    <w:p w14:paraId="55E70B3B" w14:textId="77777777" w:rsidR="00520A29" w:rsidRPr="00520A29" w:rsidRDefault="00520A29" w:rsidP="00D74C21">
      <w:pPr>
        <w:spacing w:after="0"/>
        <w:jc w:val="center"/>
        <w:rPr>
          <w:rFonts w:eastAsia="Calibri" w:cs="Times New Roman"/>
          <w:kern w:val="0"/>
          <w:szCs w:val="24"/>
          <w14:ligatures w14:val="none"/>
        </w:rPr>
      </w:pPr>
    </w:p>
    <w:p w14:paraId="1BA6BB84" w14:textId="77777777" w:rsidR="00520A29" w:rsidRPr="00520A29" w:rsidRDefault="00520A29" w:rsidP="00D74C21">
      <w:pPr>
        <w:spacing w:after="0"/>
        <w:jc w:val="center"/>
        <w:rPr>
          <w:rFonts w:eastAsia="Calibri" w:cs="Times New Roman"/>
          <w:b/>
          <w:i/>
          <w:iCs/>
          <w:kern w:val="0"/>
          <w:szCs w:val="24"/>
          <w14:ligatures w14:val="none"/>
        </w:rPr>
      </w:pPr>
      <w:r w:rsidRPr="00520A29">
        <w:rPr>
          <w:rFonts w:eastAsia="Calibri" w:cs="Times New Roman"/>
          <w:b/>
          <w:i/>
          <w:iCs/>
          <w:kern w:val="0"/>
          <w:szCs w:val="24"/>
          <w14:ligatures w14:val="none"/>
        </w:rPr>
        <w:t>VZOR</w:t>
      </w:r>
    </w:p>
    <w:p w14:paraId="66746BB3" w14:textId="77777777" w:rsidR="00520A29" w:rsidRPr="00520A29" w:rsidRDefault="00520A29" w:rsidP="00D74C21">
      <w:pPr>
        <w:spacing w:after="0"/>
        <w:jc w:val="center"/>
        <w:rPr>
          <w:rFonts w:eastAsia="Calibri" w:cs="Times New Roman"/>
          <w:b/>
          <w:kern w:val="0"/>
          <w:szCs w:val="24"/>
          <w14:ligatures w14:val="none"/>
        </w:rPr>
      </w:pPr>
    </w:p>
    <w:p w14:paraId="1B54AD70" w14:textId="77777777" w:rsidR="00520A29" w:rsidRPr="00520A29" w:rsidRDefault="00520A29" w:rsidP="00D74C21">
      <w:pPr>
        <w:spacing w:after="0"/>
        <w:jc w:val="center"/>
        <w:rPr>
          <w:rFonts w:eastAsia="Calibri" w:cs="Times New Roman"/>
          <w:b/>
          <w:caps/>
          <w:kern w:val="0"/>
          <w:szCs w:val="24"/>
          <w14:ligatures w14:val="none"/>
        </w:rPr>
      </w:pPr>
      <w:r w:rsidRPr="00520A29">
        <w:rPr>
          <w:rFonts w:eastAsia="Calibri" w:cs="Times New Roman"/>
          <w:b/>
          <w:caps/>
          <w:kern w:val="0"/>
          <w:szCs w:val="24"/>
          <w14:ligatures w14:val="none"/>
        </w:rPr>
        <w:t>záznam o přijatém oznámení</w:t>
      </w:r>
    </w:p>
    <w:p w14:paraId="1A8E5B63" w14:textId="77777777" w:rsidR="00520A29" w:rsidRPr="00520A29" w:rsidRDefault="00520A29" w:rsidP="00D74C21">
      <w:pPr>
        <w:spacing w:after="0"/>
        <w:jc w:val="center"/>
        <w:rPr>
          <w:rFonts w:eastAsia="Calibri" w:cs="Times New Roman"/>
          <w:b/>
          <w:caps/>
          <w:kern w:val="0"/>
          <w:szCs w:val="24"/>
          <w14:ligatures w14:val="none"/>
        </w:rPr>
      </w:pPr>
    </w:p>
    <w:p w14:paraId="62549332" w14:textId="77777777" w:rsidR="00520A29" w:rsidRPr="00520A29" w:rsidRDefault="00520A29" w:rsidP="00D74C21">
      <w:pPr>
        <w:spacing w:after="0"/>
        <w:rPr>
          <w:rFonts w:eastAsia="Calibri" w:cs="Times New Roman"/>
          <w:kern w:val="0"/>
          <w:szCs w:val="24"/>
          <w14:ligatures w14:val="none"/>
        </w:rPr>
      </w:pPr>
    </w:p>
    <w:p w14:paraId="619FC1C6" w14:textId="77777777" w:rsidR="00520A29" w:rsidRPr="00520A29" w:rsidRDefault="00520A29" w:rsidP="00D74C21">
      <w:pPr>
        <w:spacing w:after="0"/>
        <w:ind w:left="1210"/>
        <w:rPr>
          <w:rFonts w:eastAsia="Calibri" w:cs="Times New Roman"/>
          <w:kern w:val="0"/>
          <w:szCs w:val="24"/>
          <w14:ligatures w14:val="none"/>
        </w:rPr>
      </w:pP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t>Datum:</w:t>
      </w:r>
    </w:p>
    <w:p w14:paraId="48D9B640" w14:textId="77777777" w:rsidR="00520A29" w:rsidRPr="00520A29" w:rsidRDefault="00520A29" w:rsidP="00D74C21">
      <w:pPr>
        <w:spacing w:after="0"/>
        <w:ind w:left="1210"/>
        <w:rPr>
          <w:rFonts w:eastAsia="Calibri" w:cs="Times New Roman"/>
          <w:kern w:val="0"/>
          <w:szCs w:val="24"/>
          <w14:ligatures w14:val="none"/>
        </w:rPr>
      </w:pP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t>Místo:</w:t>
      </w:r>
    </w:p>
    <w:p w14:paraId="63318F9D" w14:textId="77777777" w:rsidR="00520A29" w:rsidRPr="00520A29" w:rsidRDefault="00520A29" w:rsidP="00D74C21">
      <w:pPr>
        <w:spacing w:after="0"/>
        <w:ind w:left="1210"/>
        <w:rPr>
          <w:rFonts w:eastAsia="Calibri" w:cs="Times New Roman"/>
          <w:kern w:val="0"/>
          <w:szCs w:val="24"/>
          <w14:ligatures w14:val="none"/>
        </w:rPr>
      </w:pP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t>Č. j.:</w:t>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t>Počet listů:</w:t>
      </w:r>
    </w:p>
    <w:p w14:paraId="7F5F561E" w14:textId="77777777" w:rsidR="00520A29" w:rsidRPr="00520A29" w:rsidRDefault="00520A29" w:rsidP="00D74C21">
      <w:pPr>
        <w:spacing w:after="0"/>
        <w:ind w:left="1210"/>
        <w:rPr>
          <w:rFonts w:eastAsia="Calibri" w:cs="Times New Roman"/>
          <w:kern w:val="0"/>
          <w:szCs w:val="24"/>
          <w14:ligatures w14:val="none"/>
        </w:rPr>
      </w:pP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r>
      <w:r w:rsidRPr="00520A29">
        <w:rPr>
          <w:rFonts w:eastAsia="Calibri" w:cs="Times New Roman"/>
          <w:kern w:val="0"/>
          <w:szCs w:val="24"/>
          <w14:ligatures w14:val="none"/>
        </w:rPr>
        <w:tab/>
        <w:t>Přílohy:</w:t>
      </w:r>
    </w:p>
    <w:p w14:paraId="0777C62C" w14:textId="77777777" w:rsidR="00520A29" w:rsidRPr="00520A29" w:rsidRDefault="00520A29" w:rsidP="00D74C21">
      <w:pPr>
        <w:spacing w:after="0"/>
        <w:rPr>
          <w:rFonts w:eastAsia="Calibri" w:cs="Times New Roman"/>
          <w:kern w:val="0"/>
          <w:szCs w:val="24"/>
          <w14:ligatures w14:val="none"/>
        </w:rPr>
      </w:pPr>
    </w:p>
    <w:p w14:paraId="18FA3079" w14:textId="77777777" w:rsidR="00520A29" w:rsidRPr="00520A29" w:rsidRDefault="00520A29" w:rsidP="00D74C21">
      <w:pPr>
        <w:spacing w:after="0"/>
        <w:rPr>
          <w:rFonts w:eastAsia="Calibri" w:cs="Times New Roman"/>
          <w:kern w:val="0"/>
          <w:szCs w:val="24"/>
          <w14:ligatures w14:val="none"/>
        </w:rPr>
      </w:pPr>
    </w:p>
    <w:p w14:paraId="5122450F" w14:textId="77777777" w:rsidR="00520A29" w:rsidRPr="00520A29" w:rsidRDefault="00520A29" w:rsidP="00D74C21">
      <w:pPr>
        <w:spacing w:after="0"/>
        <w:rPr>
          <w:rFonts w:eastAsia="Calibri" w:cs="Times New Roman"/>
          <w:kern w:val="0"/>
          <w:szCs w:val="24"/>
          <w14:ligatures w14:val="none"/>
        </w:rPr>
      </w:pPr>
    </w:p>
    <w:p w14:paraId="2AC025A5" w14:textId="77777777" w:rsidR="00520A29" w:rsidRPr="00520A29" w:rsidRDefault="00520A29" w:rsidP="00D74C21">
      <w:pPr>
        <w:spacing w:after="0"/>
        <w:rPr>
          <w:rFonts w:eastAsia="Calibri" w:cs="Times New Roman"/>
          <w:b/>
          <w:kern w:val="0"/>
          <w:szCs w:val="24"/>
          <w14:ligatures w14:val="none"/>
        </w:rPr>
      </w:pPr>
    </w:p>
    <w:p w14:paraId="2870F293" w14:textId="77777777" w:rsidR="00520A29" w:rsidRPr="00520A29" w:rsidRDefault="00520A29" w:rsidP="00D74C21">
      <w:pPr>
        <w:spacing w:after="0"/>
        <w:rPr>
          <w:rFonts w:eastAsia="Calibri" w:cs="Times New Roman"/>
          <w:kern w:val="0"/>
          <w:szCs w:val="24"/>
          <w14:ligatures w14:val="none"/>
        </w:rPr>
      </w:pPr>
      <w:r w:rsidRPr="00520A29">
        <w:rPr>
          <w:rFonts w:eastAsia="Calibri" w:cs="Times New Roman"/>
          <w:b/>
          <w:kern w:val="0"/>
          <w:szCs w:val="24"/>
          <w:u w:val="single"/>
          <w14:ligatures w14:val="none"/>
        </w:rPr>
        <w:t>Záznam o přijatém oznámení o možném protiprávním jednání podle zákona č. 171/2023 Sb., o ochraně oznamovatelů.</w:t>
      </w:r>
    </w:p>
    <w:p w14:paraId="1016BDC2" w14:textId="77777777" w:rsidR="00520A29" w:rsidRPr="00520A29" w:rsidRDefault="00520A29" w:rsidP="00D74C21">
      <w:pPr>
        <w:spacing w:after="0"/>
        <w:rPr>
          <w:rFonts w:eastAsia="Calibri" w:cs="Times New Roman"/>
          <w:kern w:val="0"/>
          <w:szCs w:val="24"/>
          <w14:ligatures w14:val="none"/>
        </w:rPr>
      </w:pPr>
    </w:p>
    <w:p w14:paraId="537A7279" w14:textId="77777777" w:rsidR="00520A29" w:rsidRPr="00520A29" w:rsidRDefault="00520A29" w:rsidP="00D74C21">
      <w:pPr>
        <w:spacing w:after="0"/>
        <w:rPr>
          <w:rFonts w:eastAsia="Calibri" w:cs="Times New Roman"/>
          <w:kern w:val="0"/>
          <w:szCs w:val="24"/>
          <w14:ligatures w14:val="none"/>
        </w:rPr>
      </w:pPr>
    </w:p>
    <w:p w14:paraId="1B86723D" w14:textId="77777777" w:rsidR="00520A29" w:rsidRPr="00520A29" w:rsidRDefault="00520A29" w:rsidP="00D74C21">
      <w:pPr>
        <w:spacing w:after="0"/>
        <w:rPr>
          <w:rFonts w:eastAsia="Calibri" w:cs="Times New Roman"/>
          <w:kern w:val="0"/>
          <w:szCs w:val="24"/>
          <w14:ligatures w14:val="none"/>
        </w:rPr>
      </w:pPr>
      <w:r w:rsidRPr="00520A29">
        <w:rPr>
          <w:rFonts w:eastAsia="Calibri" w:cs="Times New Roman"/>
          <w:kern w:val="0"/>
          <w:szCs w:val="24"/>
          <w14:ligatures w14:val="none"/>
        </w:rPr>
        <w:tab/>
        <w:t xml:space="preserve">Dne </w:t>
      </w:r>
      <w:r w:rsidRPr="00520A29">
        <w:rPr>
          <w:rFonts w:eastAsia="Calibri" w:cs="Times New Roman"/>
          <w:kern w:val="0"/>
          <w:szCs w:val="24"/>
          <w14:ligatures w14:val="none"/>
        </w:rPr>
        <w:sym w:font="Symbol" w:char="F05B"/>
      </w:r>
      <w:r w:rsidRPr="00520A29">
        <w:rPr>
          <w:rFonts w:eastAsia="Calibri" w:cs="Times New Roman"/>
          <w:i/>
          <w:iCs/>
          <w:kern w:val="0"/>
          <w:szCs w:val="24"/>
          <w14:ligatures w14:val="none"/>
        </w:rPr>
        <w:t>doplnit</w:t>
      </w:r>
      <w:r w:rsidRPr="00520A29">
        <w:rPr>
          <w:rFonts w:eastAsia="Calibri" w:cs="Times New Roman"/>
          <w:kern w:val="0"/>
          <w:szCs w:val="24"/>
          <w14:ligatures w14:val="none"/>
        </w:rPr>
        <w:sym w:font="Symbol" w:char="F05D"/>
      </w:r>
      <w:r w:rsidRPr="00520A29">
        <w:rPr>
          <w:rFonts w:eastAsia="Calibri" w:cs="Times New Roman"/>
          <w:kern w:val="0"/>
          <w:szCs w:val="24"/>
          <w14:ligatures w14:val="none"/>
        </w:rPr>
        <w:t xml:space="preserve"> bylo </w:t>
      </w:r>
      <w:r w:rsidRPr="00520A29">
        <w:rPr>
          <w:rFonts w:eastAsia="Calibri" w:cs="Times New Roman"/>
          <w:kern w:val="0"/>
          <w:szCs w:val="24"/>
          <w14:ligatures w14:val="none"/>
        </w:rPr>
        <w:sym w:font="Symbol" w:char="F05B"/>
      </w:r>
      <w:r w:rsidRPr="00520A29">
        <w:rPr>
          <w:rFonts w:eastAsia="Calibri" w:cs="Times New Roman"/>
          <w:i/>
          <w:iCs/>
          <w:kern w:val="0"/>
          <w:szCs w:val="24"/>
          <w14:ligatures w14:val="none"/>
        </w:rPr>
        <w:t>doplnit kým</w:t>
      </w:r>
      <w:r w:rsidRPr="00520A29">
        <w:rPr>
          <w:rFonts w:eastAsia="Calibri" w:cs="Times New Roman"/>
          <w:kern w:val="0"/>
          <w:szCs w:val="24"/>
          <w14:ligatures w14:val="none"/>
        </w:rPr>
        <w:sym w:font="Symbol" w:char="F05D"/>
      </w:r>
      <w:r w:rsidRPr="00520A29">
        <w:rPr>
          <w:rFonts w:eastAsia="Calibri" w:cs="Times New Roman"/>
          <w:kern w:val="0"/>
          <w:szCs w:val="24"/>
          <w14:ligatures w14:val="none"/>
        </w:rPr>
        <w:t xml:space="preserve"> příslušné osobě určené dle § 9 odst. 1 zákona č. 171/2023 Sb., o ochraně oznamovatelů, podáno ústní oznámení. Předmětem oznámení byla skutečnost, že </w:t>
      </w:r>
      <w:r w:rsidRPr="00520A29">
        <w:rPr>
          <w:rFonts w:eastAsia="Calibri" w:cs="Times New Roman"/>
          <w:kern w:val="0"/>
          <w:szCs w:val="24"/>
          <w14:ligatures w14:val="none"/>
        </w:rPr>
        <w:sym w:font="Symbol" w:char="F05B"/>
      </w:r>
      <w:r w:rsidRPr="00520A29">
        <w:rPr>
          <w:rFonts w:eastAsia="Calibri" w:cs="Times New Roman"/>
          <w:i/>
          <w:iCs/>
          <w:kern w:val="0"/>
          <w:szCs w:val="24"/>
          <w14:ligatures w14:val="none"/>
        </w:rPr>
        <w:t>doplnit přepis zvukové nahrávky oznámení, nebo záznam ústního oznámení ve smyslu § 19 zákona</w:t>
      </w:r>
      <w:r w:rsidRPr="00520A29">
        <w:rPr>
          <w:rFonts w:eastAsia="Calibri" w:cs="Times New Roman"/>
          <w:kern w:val="0"/>
          <w:szCs w:val="24"/>
          <w14:ligatures w14:val="none"/>
        </w:rPr>
        <w:sym w:font="Symbol" w:char="F05D"/>
      </w:r>
      <w:r w:rsidRPr="00520A29">
        <w:rPr>
          <w:rFonts w:eastAsia="Calibri" w:cs="Times New Roman"/>
          <w:kern w:val="0"/>
          <w:szCs w:val="24"/>
          <w14:ligatures w14:val="none"/>
        </w:rPr>
        <w:t>.</w:t>
      </w:r>
    </w:p>
    <w:p w14:paraId="0FD93F51" w14:textId="77777777" w:rsidR="00520A29" w:rsidRPr="00520A29" w:rsidRDefault="00520A29" w:rsidP="00D74C21">
      <w:pPr>
        <w:spacing w:after="0"/>
        <w:rPr>
          <w:rFonts w:eastAsia="Calibri" w:cs="Times New Roman"/>
          <w:kern w:val="0"/>
          <w:szCs w:val="24"/>
          <w14:ligatures w14:val="none"/>
        </w:rPr>
      </w:pPr>
      <w:r w:rsidRPr="00520A29">
        <w:rPr>
          <w:rFonts w:eastAsia="Calibri" w:cs="Times New Roman"/>
          <w:kern w:val="0"/>
          <w:szCs w:val="24"/>
          <w14:ligatures w14:val="none"/>
        </w:rPr>
        <w:t xml:space="preserve">       </w:t>
      </w:r>
    </w:p>
    <w:p w14:paraId="1C5EBFE6" w14:textId="77777777" w:rsidR="00520A29" w:rsidRPr="00520A29" w:rsidRDefault="00520A29" w:rsidP="00D74C21">
      <w:pPr>
        <w:spacing w:after="0"/>
        <w:rPr>
          <w:rFonts w:eastAsia="Calibri" w:cs="Times New Roman"/>
          <w:kern w:val="0"/>
          <w:szCs w:val="24"/>
          <w14:ligatures w14:val="none"/>
        </w:rPr>
      </w:pPr>
      <w:r w:rsidRPr="00520A29">
        <w:rPr>
          <w:rFonts w:eastAsia="Calibri" w:cs="Times New Roman"/>
          <w:kern w:val="0"/>
          <w:szCs w:val="24"/>
          <w14:ligatures w14:val="none"/>
        </w:rPr>
        <w:t xml:space="preserve">            Tento protokol je přepisem zvukové nahrávky ústního oznámení // věrně zachycuje oznámení podané osobně / věrně zachycuje oznámení podané telefonicky.  </w:t>
      </w:r>
    </w:p>
    <w:p w14:paraId="79F49A3E" w14:textId="77777777" w:rsidR="00520A29" w:rsidRPr="00520A29" w:rsidRDefault="00520A29" w:rsidP="00D74C21">
      <w:pPr>
        <w:spacing w:after="0"/>
        <w:rPr>
          <w:rFonts w:eastAsia="Calibri" w:cs="Times New Roman"/>
          <w:kern w:val="0"/>
          <w:szCs w:val="24"/>
          <w14:ligatures w14:val="none"/>
        </w:rPr>
      </w:pPr>
    </w:p>
    <w:p w14:paraId="37CE2580" w14:textId="77777777" w:rsidR="00520A29" w:rsidRPr="00520A29" w:rsidRDefault="00520A29" w:rsidP="00D74C21">
      <w:pPr>
        <w:spacing w:after="0"/>
        <w:rPr>
          <w:rFonts w:eastAsia="Calibri" w:cs="Times New Roman"/>
          <w:kern w:val="0"/>
          <w:szCs w:val="24"/>
          <w14:ligatures w14:val="none"/>
        </w:rPr>
      </w:pPr>
      <w:r w:rsidRPr="00520A29">
        <w:rPr>
          <w:rFonts w:eastAsia="Calibri" w:cs="Times New Roman"/>
          <w:kern w:val="0"/>
          <w:szCs w:val="24"/>
          <w14:ligatures w14:val="none"/>
        </w:rPr>
        <w:t xml:space="preserve">             </w:t>
      </w:r>
    </w:p>
    <w:p w14:paraId="7A816568" w14:textId="77777777" w:rsidR="00520A29" w:rsidRPr="00520A29" w:rsidRDefault="00520A29" w:rsidP="00D74C21">
      <w:pPr>
        <w:spacing w:after="0"/>
        <w:rPr>
          <w:rFonts w:eastAsia="Calibri" w:cs="Times New Roman"/>
          <w:kern w:val="0"/>
          <w:szCs w:val="24"/>
          <w14:ligatures w14:val="none"/>
        </w:rPr>
      </w:pPr>
    </w:p>
    <w:p w14:paraId="511C32AD" w14:textId="77777777" w:rsidR="00520A29" w:rsidRPr="00520A29" w:rsidRDefault="00520A29" w:rsidP="00D74C21">
      <w:pPr>
        <w:spacing w:after="0"/>
        <w:rPr>
          <w:rFonts w:eastAsia="Calibri" w:cs="Times New Roman"/>
          <w:kern w:val="0"/>
          <w:szCs w:val="24"/>
          <w14:ligatures w14:val="none"/>
        </w:rPr>
      </w:pPr>
      <w:r w:rsidRPr="00520A29">
        <w:rPr>
          <w:rFonts w:eastAsia="Calibri" w:cs="Times New Roman"/>
          <w:kern w:val="0"/>
          <w:szCs w:val="24"/>
          <w14:ligatures w14:val="none"/>
        </w:rPr>
        <w:tab/>
      </w:r>
    </w:p>
    <w:p w14:paraId="41D10644" w14:textId="77777777" w:rsidR="00520A29" w:rsidRPr="00520A29" w:rsidRDefault="00520A29" w:rsidP="00D74C21">
      <w:pPr>
        <w:spacing w:after="0"/>
        <w:rPr>
          <w:rFonts w:ascii="Arial" w:eastAsia="Calibri" w:hAnsi="Arial" w:cs="Arial"/>
          <w:i/>
          <w:kern w:val="0"/>
          <w14:ligatures w14:val="none"/>
        </w:rPr>
      </w:pPr>
      <w:r w:rsidRPr="00520A29">
        <w:rPr>
          <w:rFonts w:eastAsia="Calibri" w:cs="Times New Roman"/>
          <w:i/>
          <w:kern w:val="0"/>
          <w:szCs w:val="24"/>
          <w14:ligatures w14:val="none"/>
        </w:rPr>
        <w:t xml:space="preserve">podpis příslušné osoby </w:t>
      </w:r>
      <w:r w:rsidRPr="00520A29">
        <w:rPr>
          <w:rFonts w:eastAsia="Calibri" w:cs="Times New Roman"/>
          <w:i/>
          <w:kern w:val="0"/>
          <w:szCs w:val="24"/>
          <w14:ligatures w14:val="none"/>
        </w:rPr>
        <w:tab/>
      </w:r>
      <w:r w:rsidRPr="00520A29">
        <w:rPr>
          <w:rFonts w:eastAsia="Calibri" w:cs="Times New Roman"/>
          <w:i/>
          <w:kern w:val="0"/>
          <w:szCs w:val="24"/>
          <w14:ligatures w14:val="none"/>
        </w:rPr>
        <w:tab/>
      </w:r>
      <w:r w:rsidRPr="00520A29">
        <w:rPr>
          <w:rFonts w:eastAsia="Calibri" w:cs="Times New Roman"/>
          <w:i/>
          <w:kern w:val="0"/>
          <w:szCs w:val="24"/>
          <w14:ligatures w14:val="none"/>
        </w:rPr>
        <w:tab/>
      </w:r>
      <w:r w:rsidRPr="00520A29">
        <w:rPr>
          <w:rFonts w:eastAsia="Calibri" w:cs="Times New Roman"/>
          <w:i/>
          <w:kern w:val="0"/>
          <w:szCs w:val="24"/>
          <w14:ligatures w14:val="none"/>
        </w:rPr>
        <w:tab/>
      </w:r>
      <w:r w:rsidRPr="00520A29">
        <w:rPr>
          <w:rFonts w:eastAsia="Calibri" w:cs="Times New Roman"/>
          <w:i/>
          <w:kern w:val="0"/>
          <w:szCs w:val="24"/>
          <w14:ligatures w14:val="none"/>
        </w:rPr>
        <w:tab/>
      </w:r>
      <w:r w:rsidRPr="00520A29">
        <w:rPr>
          <w:rFonts w:eastAsia="Calibri" w:cs="Times New Roman"/>
          <w:i/>
          <w:kern w:val="0"/>
          <w:szCs w:val="24"/>
          <w14:ligatures w14:val="none"/>
        </w:rPr>
        <w:tab/>
        <w:t>podpis oznamovatele</w:t>
      </w:r>
    </w:p>
    <w:p w14:paraId="0AEA3C5E" w14:textId="77777777" w:rsidR="00520A29" w:rsidRPr="00520A29" w:rsidRDefault="00520A29" w:rsidP="00D74C21">
      <w:pPr>
        <w:rPr>
          <w:rFonts w:eastAsia="Calibri" w:cs="Times New Roman"/>
          <w:b/>
          <w:bCs/>
          <w:kern w:val="0"/>
          <w:szCs w:val="24"/>
          <w:u w:val="single"/>
          <w14:ligatures w14:val="none"/>
        </w:rPr>
      </w:pPr>
      <w:r w:rsidRPr="00520A29">
        <w:rPr>
          <w:rFonts w:eastAsia="Calibri" w:cs="Times New Roman"/>
          <w:b/>
          <w:bCs/>
          <w:kern w:val="0"/>
          <w:szCs w:val="24"/>
          <w:u w:val="single"/>
          <w14:ligatures w14:val="none"/>
        </w:rPr>
        <w:br w:type="page"/>
      </w:r>
    </w:p>
    <w:p w14:paraId="6D782FF5" w14:textId="26AD5608" w:rsidR="00520A29" w:rsidRDefault="00520A29" w:rsidP="00D566E6">
      <w:pPr>
        <w:pStyle w:val="Nadpis2"/>
      </w:pPr>
      <w:bookmarkStart w:id="139" w:name="_Příloha_č._2"/>
      <w:bookmarkStart w:id="140" w:name="_Ref187064913"/>
      <w:bookmarkStart w:id="141" w:name="_Ref187065443"/>
      <w:bookmarkStart w:id="142" w:name="_Toc190084004"/>
      <w:bookmarkEnd w:id="139"/>
      <w:r w:rsidRPr="00B80323">
        <w:lastRenderedPageBreak/>
        <w:t>Příloha č.</w:t>
      </w:r>
      <w:r>
        <w:t xml:space="preserve"> 2</w:t>
      </w:r>
      <w:bookmarkEnd w:id="140"/>
      <w:bookmarkEnd w:id="141"/>
      <w:bookmarkEnd w:id="142"/>
    </w:p>
    <w:p w14:paraId="3F08B374" w14:textId="77777777" w:rsidR="00520A29" w:rsidRDefault="00520A29" w:rsidP="00D74C21"/>
    <w:p w14:paraId="077D7932" w14:textId="77777777" w:rsidR="00520A29" w:rsidRPr="00520A29" w:rsidRDefault="00520A29" w:rsidP="00D74C21"/>
    <w:p w14:paraId="164833AE" w14:textId="77777777" w:rsidR="00A95593" w:rsidRPr="00A95593" w:rsidRDefault="00A95593" w:rsidP="00D74C21">
      <w:pPr>
        <w:spacing w:after="0"/>
        <w:jc w:val="center"/>
        <w:rPr>
          <w:rFonts w:eastAsia="Calibri" w:cs="Times New Roman"/>
          <w:b/>
          <w:i/>
          <w:iCs/>
          <w:kern w:val="0"/>
          <w:szCs w:val="24"/>
          <w14:ligatures w14:val="none"/>
        </w:rPr>
      </w:pPr>
      <w:r w:rsidRPr="00A95593">
        <w:rPr>
          <w:rFonts w:eastAsia="Calibri" w:cs="Times New Roman"/>
          <w:b/>
          <w:i/>
          <w:iCs/>
          <w:kern w:val="0"/>
          <w:szCs w:val="24"/>
          <w14:ligatures w14:val="none"/>
        </w:rPr>
        <w:t>VZOR</w:t>
      </w:r>
    </w:p>
    <w:p w14:paraId="6AF36510" w14:textId="77777777" w:rsidR="00A95593" w:rsidRPr="00A95593" w:rsidRDefault="00A95593" w:rsidP="00D74C21">
      <w:pPr>
        <w:spacing w:after="0"/>
        <w:jc w:val="center"/>
        <w:rPr>
          <w:rFonts w:eastAsia="Calibri" w:cs="Times New Roman"/>
          <w:b/>
          <w:kern w:val="0"/>
          <w:szCs w:val="24"/>
          <w14:ligatures w14:val="none"/>
        </w:rPr>
      </w:pPr>
    </w:p>
    <w:p w14:paraId="16790243" w14:textId="77777777" w:rsidR="00A95593" w:rsidRPr="00A95593" w:rsidRDefault="00A95593" w:rsidP="00D74C21">
      <w:pPr>
        <w:spacing w:after="0"/>
        <w:jc w:val="center"/>
        <w:rPr>
          <w:rFonts w:eastAsia="Calibri" w:cs="Times New Roman"/>
          <w:b/>
          <w:caps/>
          <w:kern w:val="0"/>
          <w:szCs w:val="24"/>
          <w14:ligatures w14:val="none"/>
        </w:rPr>
      </w:pPr>
      <w:r w:rsidRPr="00A95593">
        <w:rPr>
          <w:rFonts w:eastAsia="Calibri" w:cs="Times New Roman"/>
          <w:b/>
          <w:caps/>
          <w:kern w:val="0"/>
          <w:szCs w:val="24"/>
          <w14:ligatures w14:val="none"/>
        </w:rPr>
        <w:t>Vyrozumění o pŘIJETÍ Oznámení</w:t>
      </w:r>
    </w:p>
    <w:p w14:paraId="3B588A19" w14:textId="77777777" w:rsidR="00A95593" w:rsidRPr="00A95593" w:rsidRDefault="00A95593" w:rsidP="00D74C21">
      <w:pPr>
        <w:spacing w:after="0"/>
        <w:jc w:val="center"/>
        <w:rPr>
          <w:rFonts w:eastAsia="Calibri" w:cs="Times New Roman"/>
          <w:b/>
          <w:caps/>
          <w:kern w:val="0"/>
          <w:szCs w:val="24"/>
          <w14:ligatures w14:val="none"/>
        </w:rPr>
      </w:pPr>
    </w:p>
    <w:p w14:paraId="4EB6BF0B" w14:textId="77777777" w:rsidR="00A95593" w:rsidRPr="00A95593" w:rsidRDefault="00A95593" w:rsidP="00D74C21">
      <w:pPr>
        <w:spacing w:after="0"/>
        <w:rPr>
          <w:rFonts w:eastAsia="Calibri" w:cs="Times New Roman"/>
          <w:i/>
          <w:kern w:val="0"/>
          <w:szCs w:val="24"/>
          <w14:ligatures w14:val="none"/>
        </w:rPr>
      </w:pPr>
    </w:p>
    <w:p w14:paraId="53CBDA4B" w14:textId="77777777" w:rsidR="00A95593" w:rsidRPr="00A95593" w:rsidRDefault="00A95593" w:rsidP="00D74C21">
      <w:pPr>
        <w:spacing w:after="0"/>
        <w:rPr>
          <w:rFonts w:eastAsia="Calibri" w:cs="Times New Roman"/>
          <w:kern w:val="0"/>
          <w:szCs w:val="24"/>
          <w14:ligatures w14:val="none"/>
        </w:rPr>
      </w:pPr>
    </w:p>
    <w:p w14:paraId="4E824C28" w14:textId="77777777" w:rsidR="00A95593" w:rsidRPr="00A95593" w:rsidRDefault="00A95593" w:rsidP="00D74C21">
      <w:pPr>
        <w:spacing w:after="0"/>
        <w:ind w:left="1210"/>
        <w:rPr>
          <w:rFonts w:eastAsia="Calibri" w:cs="Times New Roman"/>
          <w:kern w:val="0"/>
          <w:szCs w:val="24"/>
          <w14:ligatures w14:val="none"/>
        </w:rPr>
      </w:pP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t>Datum:</w:t>
      </w:r>
    </w:p>
    <w:p w14:paraId="77B07D5C" w14:textId="77777777" w:rsidR="00A95593" w:rsidRPr="00A95593" w:rsidRDefault="00A95593" w:rsidP="00D74C21">
      <w:pPr>
        <w:spacing w:after="0"/>
        <w:ind w:left="5458" w:firstLine="206"/>
        <w:rPr>
          <w:rFonts w:eastAsia="Calibri" w:cs="Times New Roman"/>
          <w:kern w:val="0"/>
          <w:szCs w:val="24"/>
          <w14:ligatures w14:val="none"/>
        </w:rPr>
      </w:pPr>
      <w:r w:rsidRPr="00A95593">
        <w:rPr>
          <w:rFonts w:eastAsia="Calibri" w:cs="Times New Roman"/>
          <w:kern w:val="0"/>
          <w:szCs w:val="24"/>
          <w14:ligatures w14:val="none"/>
        </w:rPr>
        <w:t>Místo:</w:t>
      </w:r>
    </w:p>
    <w:p w14:paraId="48C622AA" w14:textId="77777777" w:rsidR="00A95593" w:rsidRPr="00A95593" w:rsidRDefault="00A95593" w:rsidP="00D74C21">
      <w:pPr>
        <w:spacing w:after="0"/>
        <w:ind w:left="1210"/>
        <w:rPr>
          <w:rFonts w:eastAsia="Calibri" w:cs="Times New Roman"/>
          <w:kern w:val="0"/>
          <w:szCs w:val="24"/>
          <w14:ligatures w14:val="none"/>
        </w:rPr>
      </w:pP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t>Č. j.:</w:t>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t>Počet listů:</w:t>
      </w:r>
    </w:p>
    <w:p w14:paraId="742CB17E" w14:textId="77777777" w:rsidR="00A95593" w:rsidRPr="00A95593" w:rsidRDefault="00A95593" w:rsidP="00D74C21">
      <w:pPr>
        <w:spacing w:after="0"/>
        <w:ind w:left="1210"/>
        <w:rPr>
          <w:rFonts w:eastAsia="Calibri" w:cs="Times New Roman"/>
          <w:kern w:val="0"/>
          <w:szCs w:val="24"/>
          <w14:ligatures w14:val="none"/>
        </w:rPr>
      </w:pP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r>
      <w:r w:rsidRPr="00A95593">
        <w:rPr>
          <w:rFonts w:eastAsia="Calibri" w:cs="Times New Roman"/>
          <w:kern w:val="0"/>
          <w:szCs w:val="24"/>
          <w14:ligatures w14:val="none"/>
        </w:rPr>
        <w:tab/>
        <w:t>Přílohy: 1</w:t>
      </w:r>
    </w:p>
    <w:p w14:paraId="71A21187" w14:textId="77777777" w:rsidR="00A95593" w:rsidRPr="00A95593" w:rsidRDefault="00A95593" w:rsidP="00D74C21">
      <w:pPr>
        <w:spacing w:after="0"/>
        <w:rPr>
          <w:rFonts w:eastAsia="Calibri" w:cs="Times New Roman"/>
          <w:kern w:val="0"/>
          <w:szCs w:val="24"/>
          <w14:ligatures w14:val="none"/>
        </w:rPr>
      </w:pPr>
    </w:p>
    <w:p w14:paraId="71875177" w14:textId="77777777" w:rsidR="00A95593" w:rsidRPr="00A95593" w:rsidRDefault="00A95593" w:rsidP="00D74C21">
      <w:pPr>
        <w:spacing w:after="0"/>
        <w:rPr>
          <w:rFonts w:eastAsia="Calibri" w:cs="Times New Roman"/>
          <w:kern w:val="0"/>
          <w:szCs w:val="24"/>
          <w14:ligatures w14:val="none"/>
        </w:rPr>
      </w:pPr>
    </w:p>
    <w:p w14:paraId="6F4D31F2" w14:textId="77777777" w:rsidR="00A95593" w:rsidRPr="00A95593" w:rsidRDefault="00A95593" w:rsidP="00D74C21">
      <w:pPr>
        <w:spacing w:after="0"/>
        <w:rPr>
          <w:rFonts w:eastAsia="Calibri" w:cs="Times New Roman"/>
          <w:b/>
          <w:kern w:val="0"/>
          <w:szCs w:val="24"/>
          <w14:ligatures w14:val="none"/>
        </w:rPr>
      </w:pPr>
    </w:p>
    <w:p w14:paraId="7F820A85" w14:textId="77777777" w:rsidR="00A95593" w:rsidRPr="00A95593" w:rsidRDefault="00A95593" w:rsidP="00D74C21">
      <w:pPr>
        <w:spacing w:after="0"/>
        <w:rPr>
          <w:rFonts w:eastAsia="Calibri" w:cs="Times New Roman"/>
          <w:kern w:val="0"/>
          <w:szCs w:val="24"/>
          <w14:ligatures w14:val="none"/>
        </w:rPr>
      </w:pPr>
      <w:r w:rsidRPr="00A95593">
        <w:rPr>
          <w:rFonts w:eastAsia="Calibri" w:cs="Times New Roman"/>
          <w:b/>
          <w:kern w:val="0"/>
          <w:szCs w:val="24"/>
          <w:u w:val="single"/>
          <w14:ligatures w14:val="none"/>
        </w:rPr>
        <w:t>Vyrozumění o přijetí oznámení o možném protiprávním jednání podle zákona č. 171/ 2023 Sb., o ochraně oznamovatelů.</w:t>
      </w:r>
    </w:p>
    <w:p w14:paraId="3ADA8907" w14:textId="77777777" w:rsidR="00A95593" w:rsidRPr="00A95593" w:rsidRDefault="00A95593" w:rsidP="00D74C21">
      <w:pPr>
        <w:rPr>
          <w:rFonts w:eastAsia="Calibri" w:cs="Times New Roman"/>
          <w:b/>
          <w:bCs/>
          <w:kern w:val="0"/>
          <w:szCs w:val="24"/>
          <w:u w:val="single"/>
          <w14:ligatures w14:val="none"/>
        </w:rPr>
      </w:pPr>
    </w:p>
    <w:p w14:paraId="6CC79CFE" w14:textId="77777777" w:rsidR="00A95593" w:rsidRPr="00A95593" w:rsidRDefault="00A95593" w:rsidP="00D74C21">
      <w:pPr>
        <w:spacing w:after="0"/>
        <w:rPr>
          <w:rFonts w:eastAsia="Calibri" w:cs="Times New Roman"/>
          <w:kern w:val="0"/>
          <w:szCs w:val="24"/>
          <w14:ligatures w14:val="none"/>
        </w:rPr>
      </w:pPr>
      <w:r w:rsidRPr="00A95593">
        <w:rPr>
          <w:rFonts w:eastAsia="Calibri" w:cs="Times New Roman"/>
          <w:kern w:val="0"/>
          <w:szCs w:val="24"/>
          <w14:ligatures w14:val="none"/>
        </w:rPr>
        <w:t>Vážená paní / Vážený pane,</w:t>
      </w:r>
    </w:p>
    <w:p w14:paraId="40DEB91B" w14:textId="77777777" w:rsidR="00A95593" w:rsidRPr="00A95593" w:rsidRDefault="00A95593" w:rsidP="00D74C21">
      <w:pPr>
        <w:spacing w:after="0"/>
        <w:rPr>
          <w:rFonts w:eastAsia="Calibri" w:cs="Times New Roman"/>
          <w:kern w:val="0"/>
          <w:szCs w:val="24"/>
          <w14:ligatures w14:val="none"/>
        </w:rPr>
      </w:pPr>
    </w:p>
    <w:p w14:paraId="3B700BF6" w14:textId="77777777" w:rsidR="00A95593" w:rsidRPr="00A95593" w:rsidRDefault="00A95593" w:rsidP="00D74C21">
      <w:pPr>
        <w:ind w:firstLine="708"/>
        <w:rPr>
          <w:rFonts w:eastAsia="Calibri" w:cs="Times New Roman"/>
          <w:kern w:val="0"/>
          <w:szCs w:val="24"/>
          <w14:ligatures w14:val="none"/>
        </w:rPr>
      </w:pPr>
      <w:r w:rsidRPr="00A95593">
        <w:rPr>
          <w:rFonts w:eastAsia="Calibri" w:cs="Times New Roman"/>
          <w:kern w:val="0"/>
          <w:szCs w:val="24"/>
          <w14:ligatures w14:val="none"/>
        </w:rPr>
        <w:t>dne [</w:t>
      </w:r>
      <w:r w:rsidRPr="00A95593">
        <w:rPr>
          <w:rFonts w:eastAsia="Calibri" w:cs="Times New Roman"/>
          <w:i/>
          <w:iCs/>
          <w:kern w:val="0"/>
          <w:szCs w:val="24"/>
          <w14:ligatures w14:val="none"/>
        </w:rPr>
        <w:t>doplnit</w:t>
      </w:r>
      <w:r w:rsidRPr="00A95593">
        <w:rPr>
          <w:rFonts w:eastAsia="Calibri" w:cs="Times New Roman"/>
          <w:kern w:val="0"/>
          <w:szCs w:val="24"/>
          <w14:ligatures w14:val="none"/>
        </w:rPr>
        <w:t xml:space="preserve">] jsem jako příslušná osoba určená podle § </w:t>
      </w:r>
      <w:r w:rsidRPr="00A95593">
        <w:rPr>
          <w:rFonts w:eastAsia="Times New Roman" w:cs="Times New Roman"/>
          <w:kern w:val="0"/>
          <w:szCs w:val="24"/>
          <w14:ligatures w14:val="none"/>
        </w:rPr>
        <w:t>9 odst. 1. zákona č. 171/2023 Sb., o ochraně oznamovatelů, přijal/a</w:t>
      </w:r>
      <w:r w:rsidRPr="00A95593">
        <w:rPr>
          <w:rFonts w:eastAsia="Calibri" w:cs="Times New Roman"/>
          <w:kern w:val="0"/>
          <w:szCs w:val="24"/>
          <w14:ligatures w14:val="none"/>
        </w:rPr>
        <w:t xml:space="preserve"> Vaše oznámení ve věci [</w:t>
      </w:r>
      <w:r w:rsidRPr="00A95593">
        <w:rPr>
          <w:rFonts w:eastAsia="Calibri" w:cs="Times New Roman"/>
          <w:i/>
          <w:iCs/>
          <w:kern w:val="0"/>
          <w:szCs w:val="24"/>
          <w14:ligatures w14:val="none"/>
        </w:rPr>
        <w:t>doplnit dle obsahu oznámení</w:t>
      </w:r>
      <w:r w:rsidRPr="00A95593">
        <w:rPr>
          <w:rFonts w:eastAsia="Calibri" w:cs="Times New Roman"/>
          <w:kern w:val="0"/>
          <w:szCs w:val="24"/>
          <w14:ligatures w14:val="none"/>
        </w:rPr>
        <w:t>].</w:t>
      </w:r>
    </w:p>
    <w:p w14:paraId="5487BD53" w14:textId="77777777" w:rsidR="00A95593" w:rsidRPr="00A95593" w:rsidRDefault="00A95593" w:rsidP="00D74C21">
      <w:pPr>
        <w:rPr>
          <w:rFonts w:eastAsia="Calibri" w:cs="Times New Roman"/>
          <w:kern w:val="0"/>
          <w:szCs w:val="24"/>
          <w14:ligatures w14:val="none"/>
        </w:rPr>
      </w:pPr>
      <w:r w:rsidRPr="00A95593">
        <w:rPr>
          <w:rFonts w:eastAsia="Calibri" w:cs="Times New Roman"/>
          <w:kern w:val="0"/>
          <w:szCs w:val="24"/>
          <w14:ligatures w14:val="none"/>
        </w:rPr>
        <w:t xml:space="preserve">V příloze Vám zasílám informace týkající se dalšího postupu vyřizování Vašeho oznámení.  </w:t>
      </w:r>
    </w:p>
    <w:p w14:paraId="7676F4A3" w14:textId="77777777" w:rsidR="00A95593" w:rsidRPr="00A95593" w:rsidRDefault="00A95593" w:rsidP="00D74C21">
      <w:pPr>
        <w:rPr>
          <w:rFonts w:eastAsia="Calibri" w:cs="Times New Roman"/>
          <w:b/>
          <w:bCs/>
          <w:kern w:val="0"/>
          <w:szCs w:val="24"/>
          <w:u w:val="single"/>
          <w14:ligatures w14:val="none"/>
        </w:rPr>
      </w:pPr>
    </w:p>
    <w:p w14:paraId="4C94091A" w14:textId="77777777" w:rsidR="00A95593" w:rsidRPr="00A95593" w:rsidRDefault="00A95593" w:rsidP="00D74C21">
      <w:pPr>
        <w:rPr>
          <w:rFonts w:eastAsia="Calibri" w:cs="Times New Roman"/>
          <w:kern w:val="0"/>
          <w:szCs w:val="24"/>
          <w14:ligatures w14:val="none"/>
        </w:rPr>
      </w:pPr>
      <w:r w:rsidRPr="00A95593">
        <w:rPr>
          <w:rFonts w:eastAsia="Calibri" w:cs="Times New Roman"/>
          <w:kern w:val="0"/>
          <w:szCs w:val="24"/>
          <w14:ligatures w14:val="none"/>
        </w:rPr>
        <w:t xml:space="preserve">                                                                                    </w:t>
      </w:r>
    </w:p>
    <w:p w14:paraId="662DF5E5" w14:textId="77777777" w:rsidR="00A95593" w:rsidRPr="00A95593" w:rsidRDefault="00A95593" w:rsidP="00D74C21">
      <w:pPr>
        <w:rPr>
          <w:rFonts w:eastAsia="Calibri" w:cs="Times New Roman"/>
          <w:kern w:val="0"/>
          <w:szCs w:val="24"/>
          <w14:ligatures w14:val="none"/>
        </w:rPr>
      </w:pPr>
    </w:p>
    <w:p w14:paraId="0C3F4F07" w14:textId="77777777" w:rsidR="00A95593" w:rsidRPr="00A95593" w:rsidRDefault="00A95593" w:rsidP="00D74C21">
      <w:pPr>
        <w:rPr>
          <w:rFonts w:eastAsia="Calibri" w:cs="Times New Roman"/>
          <w:kern w:val="0"/>
          <w:szCs w:val="24"/>
          <w14:ligatures w14:val="none"/>
        </w:rPr>
      </w:pPr>
    </w:p>
    <w:p w14:paraId="73C7642E" w14:textId="77777777" w:rsidR="00A95593" w:rsidRPr="00A95593" w:rsidRDefault="00A95593" w:rsidP="00D74C21">
      <w:pPr>
        <w:rPr>
          <w:rFonts w:eastAsia="Calibri" w:cs="Times New Roman"/>
          <w:kern w:val="0"/>
          <w:szCs w:val="24"/>
          <w14:ligatures w14:val="none"/>
        </w:rPr>
      </w:pPr>
    </w:p>
    <w:p w14:paraId="435B3218" w14:textId="77777777" w:rsidR="00A95593" w:rsidRPr="00A95593" w:rsidRDefault="00A95593" w:rsidP="00D74C21">
      <w:pPr>
        <w:rPr>
          <w:rFonts w:eastAsia="Calibri" w:cs="Times New Roman"/>
          <w:kern w:val="0"/>
          <w:szCs w:val="24"/>
          <w14:ligatures w14:val="none"/>
        </w:rPr>
      </w:pPr>
    </w:p>
    <w:p w14:paraId="1C9DA673" w14:textId="77777777" w:rsidR="00A95593" w:rsidRPr="00A95593" w:rsidRDefault="00A95593" w:rsidP="00D74C21">
      <w:pPr>
        <w:rPr>
          <w:rFonts w:eastAsia="Calibri" w:cs="Times New Roman"/>
          <w:kern w:val="0"/>
          <w:szCs w:val="24"/>
          <w14:ligatures w14:val="none"/>
        </w:rPr>
      </w:pPr>
    </w:p>
    <w:p w14:paraId="67075A8C" w14:textId="77777777" w:rsidR="00A95593" w:rsidRPr="00A95593" w:rsidRDefault="00A95593" w:rsidP="00D74C21">
      <w:pPr>
        <w:rPr>
          <w:rFonts w:eastAsia="Calibri" w:cs="Times New Roman"/>
          <w:kern w:val="0"/>
          <w:szCs w:val="24"/>
          <w14:ligatures w14:val="none"/>
        </w:rPr>
      </w:pPr>
    </w:p>
    <w:p w14:paraId="2029A5B9" w14:textId="77777777" w:rsidR="00A95593" w:rsidRPr="00A95593" w:rsidRDefault="00A95593" w:rsidP="00D74C21">
      <w:pPr>
        <w:jc w:val="right"/>
        <w:rPr>
          <w:rFonts w:eastAsia="Calibri" w:cs="Times New Roman"/>
          <w:i/>
          <w:iCs/>
          <w:kern w:val="0"/>
          <w:szCs w:val="24"/>
          <w14:ligatures w14:val="none"/>
        </w:rPr>
      </w:pPr>
      <w:r w:rsidRPr="00A95593">
        <w:rPr>
          <w:rFonts w:eastAsia="Calibri" w:cs="Times New Roman"/>
          <w:kern w:val="0"/>
          <w:szCs w:val="24"/>
          <w14:ligatures w14:val="none"/>
        </w:rPr>
        <w:t xml:space="preserve">  </w:t>
      </w:r>
      <w:r w:rsidRPr="00A95593">
        <w:rPr>
          <w:rFonts w:eastAsia="Calibri" w:cs="Times New Roman"/>
          <w:i/>
          <w:iCs/>
          <w:kern w:val="0"/>
          <w:szCs w:val="24"/>
          <w14:ligatures w14:val="none"/>
        </w:rPr>
        <w:t xml:space="preserve">podpis příslušné osoby   </w:t>
      </w:r>
    </w:p>
    <w:p w14:paraId="78C75D28" w14:textId="77777777" w:rsidR="00A95593" w:rsidRPr="00A95593" w:rsidRDefault="00A95593" w:rsidP="00D74C21">
      <w:pPr>
        <w:rPr>
          <w:rFonts w:eastAsia="Calibri" w:cs="Times New Roman"/>
          <w:b/>
          <w:bCs/>
          <w:kern w:val="0"/>
          <w:szCs w:val="24"/>
          <w:u w:val="single"/>
          <w14:ligatures w14:val="none"/>
        </w:rPr>
      </w:pPr>
    </w:p>
    <w:p w14:paraId="134DB528" w14:textId="77777777" w:rsidR="00A95593" w:rsidRPr="00A95593" w:rsidRDefault="00A95593" w:rsidP="00D74C21">
      <w:pPr>
        <w:rPr>
          <w:rFonts w:eastAsia="Calibri" w:cs="Times New Roman"/>
          <w:b/>
          <w:bCs/>
          <w:kern w:val="0"/>
          <w:szCs w:val="24"/>
          <w:u w:val="single"/>
          <w14:ligatures w14:val="none"/>
        </w:rPr>
      </w:pPr>
    </w:p>
    <w:p w14:paraId="272B691E" w14:textId="77777777" w:rsidR="00A95593" w:rsidRDefault="00A95593" w:rsidP="00D74C21">
      <w:pPr>
        <w:rPr>
          <w:rFonts w:eastAsia="Calibri" w:cs="Times New Roman"/>
          <w:b/>
          <w:bCs/>
          <w:kern w:val="0"/>
          <w:szCs w:val="24"/>
          <w:u w:val="single"/>
          <w14:ligatures w14:val="none"/>
        </w:rPr>
      </w:pPr>
    </w:p>
    <w:p w14:paraId="65BDF931" w14:textId="77777777" w:rsidR="00614D59" w:rsidRDefault="00614D59" w:rsidP="00D74C21">
      <w:pPr>
        <w:rPr>
          <w:rFonts w:eastAsia="Calibri" w:cs="Times New Roman"/>
          <w:b/>
          <w:bCs/>
          <w:kern w:val="0"/>
          <w:szCs w:val="24"/>
          <w:u w:val="single"/>
          <w14:ligatures w14:val="none"/>
        </w:rPr>
      </w:pPr>
    </w:p>
    <w:p w14:paraId="5C7F1F13" w14:textId="77777777" w:rsidR="00614D59" w:rsidRPr="00A95593" w:rsidRDefault="00614D59" w:rsidP="00D74C21">
      <w:pPr>
        <w:rPr>
          <w:rFonts w:eastAsia="Calibri" w:cs="Times New Roman"/>
          <w:b/>
          <w:bCs/>
          <w:kern w:val="0"/>
          <w:szCs w:val="24"/>
          <w:u w:val="single"/>
          <w14:ligatures w14:val="none"/>
        </w:rPr>
      </w:pPr>
    </w:p>
    <w:p w14:paraId="3C63F4A0" w14:textId="77777777" w:rsidR="00A95593" w:rsidRPr="00A95593" w:rsidRDefault="00A95593" w:rsidP="00D74C21">
      <w:pPr>
        <w:rPr>
          <w:rFonts w:eastAsia="Calibri" w:cs="Times New Roman"/>
          <w:i/>
          <w:iCs/>
          <w:kern w:val="0"/>
          <w:szCs w:val="24"/>
          <w14:ligatures w14:val="none"/>
        </w:rPr>
      </w:pPr>
      <w:r w:rsidRPr="00A95593">
        <w:rPr>
          <w:rFonts w:eastAsia="Calibri" w:cs="Times New Roman"/>
          <w:i/>
          <w:iCs/>
          <w:kern w:val="0"/>
          <w:szCs w:val="24"/>
          <w14:ligatures w14:val="none"/>
        </w:rPr>
        <w:lastRenderedPageBreak/>
        <w:t>Příloha</w:t>
      </w:r>
    </w:p>
    <w:p w14:paraId="61AC6634" w14:textId="77777777" w:rsidR="00A95593" w:rsidRPr="00A95593" w:rsidRDefault="00A95593" w:rsidP="00D74C21">
      <w:pPr>
        <w:rPr>
          <w:rFonts w:eastAsia="Calibri" w:cs="Times New Roman"/>
          <w:b/>
          <w:bCs/>
          <w:kern w:val="0"/>
          <w:szCs w:val="24"/>
          <w:u w:val="single"/>
          <w14:ligatures w14:val="none"/>
        </w:rPr>
      </w:pPr>
      <w:r w:rsidRPr="00A95593">
        <w:rPr>
          <w:rFonts w:eastAsia="Calibri" w:cs="Times New Roman"/>
          <w:b/>
          <w:bCs/>
          <w:kern w:val="0"/>
          <w:szCs w:val="24"/>
          <w:u w:val="single"/>
          <w14:ligatures w14:val="none"/>
        </w:rPr>
        <w:t xml:space="preserve">Informace pro oznamovatele: </w:t>
      </w:r>
    </w:p>
    <w:p w14:paraId="2DD9CF0E" w14:textId="77777777" w:rsidR="00A95593" w:rsidRPr="00A95593" w:rsidRDefault="00A95593" w:rsidP="00D74C21">
      <w:pPr>
        <w:numPr>
          <w:ilvl w:val="0"/>
          <w:numId w:val="9"/>
        </w:numPr>
        <w:spacing w:after="120"/>
        <w:ind w:left="357" w:hanging="357"/>
        <w:rPr>
          <w:rFonts w:eastAsia="Calibri" w:cs="Times New Roman"/>
          <w:b/>
          <w:bCs/>
          <w:kern w:val="0"/>
          <w:szCs w:val="24"/>
          <w:u w:val="single"/>
          <w14:ligatures w14:val="none"/>
        </w:rPr>
      </w:pPr>
      <w:r w:rsidRPr="00A95593">
        <w:rPr>
          <w:rFonts w:eastAsia="Calibri" w:cs="Times New Roman"/>
          <w:b/>
          <w:bCs/>
          <w:kern w:val="0"/>
          <w:szCs w:val="24"/>
          <w:u w:val="single"/>
          <w14:ligatures w14:val="none"/>
        </w:rPr>
        <w:t>Zákaz poskytnutí údajů třetí osobě</w:t>
      </w:r>
    </w:p>
    <w:p w14:paraId="17E910B9"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 xml:space="preserve">Příslušná osoba neposkytne třetí osobě informace, které by mohly zmařit nebo ohrozit účel podávání oznámení. </w:t>
      </w:r>
    </w:p>
    <w:p w14:paraId="63334B5E"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 xml:space="preserve">Do evidence údajů o přijatých oznámeních a k dokumentům souvisejícím s oznámením – uchovávaným povinným subjektem má přístup pouze příslušná osoba.    </w:t>
      </w:r>
    </w:p>
    <w:p w14:paraId="41DF3DE6"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 xml:space="preserve">Informace o totožnosti oznamovatele a osoby podle § 4 odst. 2 písm. a) až h) zákona č. 171/2023 Sb., o ochraně oznamovatelů, je možné poskytnout jen s jejich </w:t>
      </w:r>
      <w:r w:rsidRPr="00A95593">
        <w:rPr>
          <w:rFonts w:eastAsia="Calibri" w:cs="Times New Roman"/>
          <w:b/>
          <w:bCs/>
          <w:kern w:val="0"/>
          <w:szCs w:val="24"/>
          <w14:ligatures w14:val="none"/>
        </w:rPr>
        <w:t>písemným souhlasem</w:t>
      </w:r>
      <w:r w:rsidRPr="00A95593">
        <w:rPr>
          <w:rFonts w:eastAsia="Calibri" w:cs="Times New Roman"/>
          <w:kern w:val="0"/>
          <w:szCs w:val="24"/>
          <w14:ligatures w14:val="none"/>
        </w:rPr>
        <w:t xml:space="preserve">, ledaže je příslušná osoba povinna tyto informace poskytnout příslušným orgánům veřejné moci podle jiných právních předpisů. </w:t>
      </w:r>
    </w:p>
    <w:p w14:paraId="2C5677D9"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 xml:space="preserve">Je-li povinný subjekt státním orgánem, vztahuje se na něj povinnost podle § 8 odst. 1 zákona č. 141/1961/Sb., o trestním řízení soudním (trestního řádu), podle kterého jsou státní orgány </w:t>
      </w:r>
      <w:r w:rsidRPr="00A95593">
        <w:rPr>
          <w:rFonts w:eastAsia="Calibri" w:cs="Times New Roman"/>
          <w:i/>
          <w:iCs/>
          <w:kern w:val="0"/>
          <w:szCs w:val="24"/>
          <w14:ligatures w14:val="none"/>
        </w:rPr>
        <w:t>neprodleně oznamovat státnímu zástupci nebo policejním orgánům skutečnosti nasvědčující tomu, že byl spáchán trestný čin</w:t>
      </w:r>
      <w:r w:rsidRPr="00A95593">
        <w:rPr>
          <w:rFonts w:eastAsia="Calibri" w:cs="Times New Roman"/>
          <w:kern w:val="0"/>
          <w:szCs w:val="24"/>
          <w14:ligatures w14:val="none"/>
        </w:rPr>
        <w:t>.</w:t>
      </w:r>
    </w:p>
    <w:p w14:paraId="0C408AC4"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Je-li povinný subjekt správním orgánem, vztahuje se na něj povinnost podle § 73 zákona č. 250/2016 Sb., o odpovědnosti za přestupky a řízení o nich, podle kterého má-li správní orgán důvodné podezření, že byl spáchán přestupek, a není-li sám příslušný k jeho projednání, oznámí tuto skutečnost bez zbytečného odkladu příslušnému správnímu orgánu.</w:t>
      </w:r>
    </w:p>
    <w:p w14:paraId="231826E5"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Poskytuje-li příslušná osoba informaci o totožnosti oznamovatele orgánu veřejné moci, je povinen o tom předem oznamovatele vyrozumět s důvody, pro které je povinen informaci o totožnosti poskytnout, a umožnit oznamovateli, aby se k poskytnutí informace vyjádřil.</w:t>
      </w:r>
    </w:p>
    <w:p w14:paraId="7098E0AD"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Na všechny osoby včetně osob příslušných a oznamovatelů se rovněž vztahuje povinnost oznamovat vyjmenované trestné činy podle § 368 odst. 1 zákona č. 40/2009 Sb., trestní zákoník.</w:t>
      </w:r>
    </w:p>
    <w:p w14:paraId="33F0439C" w14:textId="77777777" w:rsidR="00A95593" w:rsidRPr="00A95593" w:rsidRDefault="00A95593" w:rsidP="00D74C21">
      <w:pPr>
        <w:numPr>
          <w:ilvl w:val="0"/>
          <w:numId w:val="9"/>
        </w:numPr>
        <w:spacing w:after="120"/>
        <w:ind w:left="357" w:hanging="357"/>
        <w:rPr>
          <w:rFonts w:eastAsia="Calibri" w:cs="Times New Roman"/>
          <w:b/>
          <w:bCs/>
          <w:kern w:val="0"/>
          <w:szCs w:val="24"/>
          <w:u w:val="single"/>
          <w14:ligatures w14:val="none"/>
        </w:rPr>
      </w:pPr>
      <w:r w:rsidRPr="00A95593">
        <w:rPr>
          <w:rFonts w:eastAsia="Calibri" w:cs="Times New Roman"/>
          <w:b/>
          <w:bCs/>
          <w:kern w:val="0"/>
          <w:szCs w:val="24"/>
          <w:u w:val="single"/>
          <w14:ligatures w14:val="none"/>
        </w:rPr>
        <w:t xml:space="preserve">Posuzování oznámení </w:t>
      </w:r>
    </w:p>
    <w:p w14:paraId="235E8DC4"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 xml:space="preserve">Příslušná osoba je povinna </w:t>
      </w:r>
      <w:r w:rsidRPr="00A95593">
        <w:rPr>
          <w:rFonts w:eastAsia="Calibri" w:cs="Times New Roman"/>
          <w:b/>
          <w:bCs/>
          <w:kern w:val="0"/>
          <w:szCs w:val="24"/>
          <w14:ligatures w14:val="none"/>
        </w:rPr>
        <w:t>posoudit důvodnost oznámení</w:t>
      </w:r>
      <w:r w:rsidRPr="00A95593">
        <w:rPr>
          <w:rFonts w:eastAsia="Calibri" w:cs="Times New Roman"/>
          <w:kern w:val="0"/>
          <w:szCs w:val="24"/>
          <w14:ligatures w14:val="none"/>
        </w:rPr>
        <w:t xml:space="preserve"> a písemně vyrozumět oznamovatele o výsledcích posouzení </w:t>
      </w:r>
      <w:r w:rsidRPr="00A95593">
        <w:rPr>
          <w:rFonts w:eastAsia="Calibri" w:cs="Times New Roman"/>
          <w:b/>
          <w:bCs/>
          <w:kern w:val="0"/>
          <w:szCs w:val="24"/>
          <w14:ligatures w14:val="none"/>
        </w:rPr>
        <w:t xml:space="preserve">do 30 dnů </w:t>
      </w:r>
      <w:r w:rsidRPr="00A95593">
        <w:rPr>
          <w:rFonts w:eastAsia="Calibri" w:cs="Times New Roman"/>
          <w:kern w:val="0"/>
          <w:szCs w:val="24"/>
          <w14:ligatures w14:val="none"/>
        </w:rPr>
        <w:t>ode dne přijetí oznámení</w:t>
      </w:r>
      <w:r w:rsidRPr="00A95593">
        <w:rPr>
          <w:rFonts w:eastAsia="Calibri" w:cs="Times New Roman"/>
          <w:b/>
          <w:bCs/>
          <w:kern w:val="0"/>
          <w:szCs w:val="24"/>
          <w14:ligatures w14:val="none"/>
        </w:rPr>
        <w:t>.</w:t>
      </w:r>
      <w:r w:rsidRPr="00A95593">
        <w:rPr>
          <w:rFonts w:eastAsia="Calibri" w:cs="Times New Roman"/>
          <w:kern w:val="0"/>
          <w:szCs w:val="24"/>
          <w14:ligatures w14:val="none"/>
        </w:rPr>
        <w:t xml:space="preserve"> V případech skutkově nebo právně složitých lze tuto lhůtu prodloužit až dvakrát, vždy o 30 dnů. O prodloužení lhůty a důvodech pro její prodloužení je příslušná osoba povinna oznamovatele písemně vyrozumět před jejím uplynutím.</w:t>
      </w:r>
    </w:p>
    <w:p w14:paraId="7D7166B9" w14:textId="77777777" w:rsidR="00A95593" w:rsidRPr="00A95593" w:rsidRDefault="00A95593" w:rsidP="00D74C21">
      <w:pPr>
        <w:numPr>
          <w:ilvl w:val="0"/>
          <w:numId w:val="3"/>
        </w:numPr>
        <w:spacing w:after="0"/>
        <w:rPr>
          <w:rFonts w:eastAsia="Times New Roman" w:cs="Times New Roman"/>
          <w:kern w:val="0"/>
          <w:szCs w:val="24"/>
          <w:lang w:eastAsia="cs-CZ"/>
          <w14:ligatures w14:val="none"/>
        </w:rPr>
      </w:pPr>
      <w:r w:rsidRPr="00A95593">
        <w:rPr>
          <w:rFonts w:eastAsia="Times New Roman" w:cs="Times New Roman"/>
          <w:kern w:val="0"/>
          <w:szCs w:val="24"/>
          <w:lang w:eastAsia="cs-CZ"/>
          <w14:ligatures w14:val="none"/>
        </w:rPr>
        <w:t>Zjistí-li příslušná osoba při posuzování důvodnosti oznámení, že nejde o oznámení podle tohoto zákona, bez zbytečného odkladu o tom písemně vyrozumí oznamovatele.</w:t>
      </w:r>
    </w:p>
    <w:p w14:paraId="027ED533" w14:textId="77777777" w:rsidR="00A95593" w:rsidRPr="00A95593" w:rsidRDefault="00A95593" w:rsidP="00D74C21">
      <w:pPr>
        <w:spacing w:after="0"/>
        <w:ind w:left="717"/>
        <w:rPr>
          <w:rFonts w:eastAsia="Times New Roman" w:cs="Times New Roman"/>
          <w:kern w:val="0"/>
          <w:szCs w:val="24"/>
          <w:lang w:eastAsia="cs-CZ"/>
          <w14:ligatures w14:val="none"/>
        </w:rPr>
      </w:pPr>
    </w:p>
    <w:p w14:paraId="56C5C118" w14:textId="77777777" w:rsidR="00A95593" w:rsidRPr="00A95593" w:rsidRDefault="00A95593" w:rsidP="00D74C21">
      <w:pPr>
        <w:numPr>
          <w:ilvl w:val="0"/>
          <w:numId w:val="3"/>
        </w:numPr>
        <w:spacing w:after="120"/>
        <w:rPr>
          <w:rFonts w:eastAsia="Calibri" w:cs="Times New Roman"/>
          <w:kern w:val="0"/>
          <w:szCs w:val="24"/>
          <w14:ligatures w14:val="none"/>
        </w:rPr>
      </w:pPr>
      <w:r w:rsidRPr="00A95593">
        <w:rPr>
          <w:rFonts w:eastAsia="Calibri" w:cs="Times New Roman"/>
          <w:kern w:val="0"/>
          <w:szCs w:val="24"/>
          <w14:ligatures w14:val="none"/>
        </w:rPr>
        <w:t>Je-li oznámení vyhodnoceno jako důvodné, příslušná osoba povinnému subjektu navrhne opatření k předejití nebo nápravě protiprávního stavu. Je-li oznámení podáno u příslušné osoby povinného subjektu, pro který oznamovatel nevykonává práci nebo jinou obdobnou činnost, navrhuje příslušná osoba nápravná opatření osobě, pro kterou oznamovatel vykonává práci nebo jinou obdobnou činnost, nevylučuje-li to povaha věci. Nepřijme-li povinný subjekt opatření navržené příslušnou osobou, přijme k předejití nebo nápravě protiprávního stavu jiné vhodné opatření; to neplatí, jde-li o opatření navržené jiné osobě než povinnému subjektu, který tuto příslušnou osobu určil.</w:t>
      </w:r>
    </w:p>
    <w:p w14:paraId="7B8D9F11" w14:textId="77777777" w:rsidR="00A95593" w:rsidRPr="00A95593" w:rsidRDefault="00A95593" w:rsidP="00D74C21">
      <w:pPr>
        <w:numPr>
          <w:ilvl w:val="0"/>
          <w:numId w:val="9"/>
        </w:numPr>
        <w:spacing w:after="120"/>
        <w:ind w:left="357" w:hanging="357"/>
        <w:rPr>
          <w:rFonts w:eastAsia="Calibri" w:cs="Times New Roman"/>
          <w:b/>
          <w:bCs/>
          <w:kern w:val="0"/>
          <w:szCs w:val="24"/>
          <w:u w:val="single"/>
          <w14:ligatures w14:val="none"/>
        </w:rPr>
      </w:pPr>
      <w:r w:rsidRPr="00A95593">
        <w:rPr>
          <w:rFonts w:eastAsia="Calibri" w:cs="Times New Roman"/>
          <w:b/>
          <w:bCs/>
          <w:kern w:val="0"/>
          <w:szCs w:val="24"/>
          <w:u w:val="single"/>
          <w14:ligatures w14:val="none"/>
        </w:rPr>
        <w:t xml:space="preserve">Jak postupovat v případě odvetných opatření </w:t>
      </w:r>
    </w:p>
    <w:p w14:paraId="031C4EDC" w14:textId="77777777" w:rsidR="00A95593" w:rsidRPr="00A95593" w:rsidRDefault="00A95593" w:rsidP="00D74C21">
      <w:pPr>
        <w:spacing w:after="120"/>
        <w:ind w:left="284"/>
        <w:rPr>
          <w:rFonts w:eastAsia="Calibri" w:cs="Times New Roman"/>
          <w:kern w:val="0"/>
          <w:szCs w:val="24"/>
          <w14:ligatures w14:val="none"/>
        </w:rPr>
      </w:pPr>
      <w:r w:rsidRPr="00A95593">
        <w:rPr>
          <w:rFonts w:eastAsia="Calibri" w:cs="Times New Roman"/>
          <w:kern w:val="0"/>
          <w:szCs w:val="24"/>
          <w14:ligatures w14:val="none"/>
        </w:rPr>
        <w:lastRenderedPageBreak/>
        <w:t>Za hlavní ochranné opatření lze považovat zákaz uplatnění odvetného opatření vůči oznamovateli a dalším chráněným fyzickým i právnickým osobám (např. kolegům, pomocníkům oznamovatele, osobám oznamovateli blízkým, právnickým osobám, jejichž společníkem je oznamovatel atd.) a zákaz umožnit uplatnění odvetného opatření, který dopadá na povinné subjekty.</w:t>
      </w:r>
    </w:p>
    <w:p w14:paraId="7009EED0"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 xml:space="preserve">Odvetným opatřením se rozumí „jednání nebo jeho opomenutí v souvislosti s prací nebo jinou obdobnou činností oznamovatele, které bylo vyvoláno učiněním oznámení a které oznamovateli nebo osobě podle odstavce 2 písm. a) až h) může způsobit újmu“. </w:t>
      </w:r>
    </w:p>
    <w:p w14:paraId="481B97CD" w14:textId="77777777" w:rsidR="00A95593" w:rsidRPr="00A95593" w:rsidRDefault="00A95593" w:rsidP="00D74C21">
      <w:pPr>
        <w:spacing w:after="120"/>
        <w:ind w:firstLine="357"/>
        <w:rPr>
          <w:rFonts w:eastAsia="Calibri" w:cs="Times New Roman"/>
          <w:kern w:val="0"/>
          <w:szCs w:val="24"/>
          <w14:ligatures w14:val="none"/>
        </w:rPr>
      </w:pPr>
      <w:r w:rsidRPr="00A95593">
        <w:rPr>
          <w:rFonts w:eastAsia="Calibri" w:cs="Times New Roman"/>
          <w:kern w:val="0"/>
          <w:szCs w:val="24"/>
          <w14:ligatures w14:val="none"/>
        </w:rPr>
        <w:t>Takovým odvetným opatřením může být dle zákona o ochraně oznamovatelů zejména:</w:t>
      </w:r>
    </w:p>
    <w:p w14:paraId="659B7627"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rozvázání pracovního poměru nebo neprodloužení pracovního poměru na dobu určitou,</w:t>
      </w:r>
    </w:p>
    <w:p w14:paraId="1810987A"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zproštění výkonu služby, zařazení mimo výkon služby nebo skončení služebního poměru,</w:t>
      </w:r>
    </w:p>
    <w:p w14:paraId="4FB63FC9"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zrušení právního vztahu založeného dohodou o provedení práce nebo dohodou o pracovní činnosti,</w:t>
      </w:r>
    </w:p>
    <w:p w14:paraId="1DB9D617"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odvolání z místa vedoucího zaměstnance nebo ze služebního místa představeného,</w:t>
      </w:r>
    </w:p>
    <w:p w14:paraId="7D57028C"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 xml:space="preserve"> uložení kárného opatření nebo kázeňského trestu,</w:t>
      </w:r>
    </w:p>
    <w:p w14:paraId="0E09BF08"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snížení mzdy, platu nebo odměny nebo nepřiznání osobního příplatku,</w:t>
      </w:r>
    </w:p>
    <w:p w14:paraId="26F24749"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přeložení nebo převedení na jinou práci nebo na jiné služební místo,</w:t>
      </w:r>
    </w:p>
    <w:p w14:paraId="37A589E5"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služební hodnocení nebo pracovní posudek,</w:t>
      </w:r>
    </w:p>
    <w:p w14:paraId="64A7EFE1"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neumožnění odborného rozvoje,</w:t>
      </w:r>
    </w:p>
    <w:p w14:paraId="19AA74D7"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změna pracovní nebo služební doby,</w:t>
      </w:r>
    </w:p>
    <w:p w14:paraId="3B511760"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vyžadování lékařského posudku nebo pracovnělékařské prohlídky,</w:t>
      </w:r>
    </w:p>
    <w:p w14:paraId="30FA8B5A"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výpověď nebo odstoupení od smlouvy, nebo</w:t>
      </w:r>
    </w:p>
    <w:p w14:paraId="16C0CE7E" w14:textId="77777777" w:rsidR="00A95593" w:rsidRPr="00A95593" w:rsidRDefault="00A95593" w:rsidP="00D74C21">
      <w:pPr>
        <w:numPr>
          <w:ilvl w:val="0"/>
          <w:numId w:val="4"/>
        </w:numPr>
        <w:shd w:val="clear" w:color="auto" w:fill="FFFFFF"/>
        <w:spacing w:after="120"/>
        <w:rPr>
          <w:rFonts w:eastAsia="Calibri" w:cs="Times New Roman"/>
          <w:kern w:val="0"/>
          <w:szCs w:val="24"/>
          <w14:ligatures w14:val="none"/>
        </w:rPr>
      </w:pPr>
      <w:r w:rsidRPr="00A95593">
        <w:rPr>
          <w:rFonts w:eastAsia="Calibri" w:cs="Times New Roman"/>
          <w:kern w:val="0"/>
          <w:szCs w:val="24"/>
          <w14:ligatures w14:val="none"/>
        </w:rPr>
        <w:t>zásah do práva na ochranu osobnosti.</w:t>
      </w:r>
    </w:p>
    <w:p w14:paraId="7DBE8698" w14:textId="77777777" w:rsidR="00A95593" w:rsidRPr="00A95593" w:rsidRDefault="00A95593" w:rsidP="00D74C21">
      <w:pPr>
        <w:spacing w:after="120"/>
        <w:ind w:left="284"/>
        <w:rPr>
          <w:rFonts w:eastAsia="Calibri" w:cs="Times New Roman"/>
          <w:kern w:val="0"/>
          <w:szCs w:val="24"/>
          <w14:ligatures w14:val="none"/>
        </w:rPr>
      </w:pPr>
      <w:r w:rsidRPr="00A95593">
        <w:rPr>
          <w:rFonts w:eastAsia="Calibri" w:cs="Times New Roman"/>
          <w:kern w:val="0"/>
          <w:szCs w:val="24"/>
          <w14:ligatures w14:val="none"/>
        </w:rPr>
        <w:t>Ochrany před odvetnými opatřeními se nelze vzdát ani je nelze omezit žádnou dohodou či podmínkami pracovního poměru či obdobného pracovního vztahu.</w:t>
      </w:r>
    </w:p>
    <w:p w14:paraId="113E78B9" w14:textId="77777777" w:rsidR="00A95593" w:rsidRPr="00A95593" w:rsidRDefault="00A95593" w:rsidP="00D74C21">
      <w:pPr>
        <w:spacing w:after="120"/>
        <w:ind w:left="284"/>
        <w:rPr>
          <w:rFonts w:eastAsia="Calibri" w:cs="Times New Roman"/>
          <w:kern w:val="0"/>
          <w:szCs w:val="24"/>
          <w14:ligatures w14:val="none"/>
        </w:rPr>
      </w:pPr>
      <w:r w:rsidRPr="00A95593">
        <w:rPr>
          <w:rFonts w:eastAsia="Calibri" w:cs="Times New Roman"/>
          <w:kern w:val="0"/>
          <w:szCs w:val="24"/>
          <w14:ligatures w14:val="none"/>
        </w:rPr>
        <w:t>Oznamovateli náleží ochrana podle zákona č. 171/2023 Sb., o ochraně oznamovatelů, pokud:</w:t>
      </w:r>
    </w:p>
    <w:p w14:paraId="24A9FC4B" w14:textId="77777777" w:rsidR="00A95593" w:rsidRPr="00A95593" w:rsidRDefault="00A95593" w:rsidP="00D74C21">
      <w:pPr>
        <w:numPr>
          <w:ilvl w:val="0"/>
          <w:numId w:val="4"/>
        </w:numPr>
        <w:spacing w:after="120"/>
        <w:rPr>
          <w:rFonts w:eastAsia="Calibri" w:cs="Times New Roman"/>
          <w:kern w:val="0"/>
          <w:szCs w:val="24"/>
          <w14:ligatures w14:val="none"/>
        </w:rPr>
      </w:pPr>
      <w:r w:rsidRPr="00A95593">
        <w:rPr>
          <w:rFonts w:eastAsia="Calibri" w:cs="Times New Roman"/>
          <w:kern w:val="0"/>
          <w:szCs w:val="24"/>
          <w14:ligatures w14:val="none"/>
        </w:rPr>
        <w:t>nepodal vědomě nepravdivé oznámení a</w:t>
      </w:r>
    </w:p>
    <w:p w14:paraId="28408DBB" w14:textId="77777777" w:rsidR="00A95593" w:rsidRPr="00A95593" w:rsidRDefault="00A95593" w:rsidP="00D74C21">
      <w:pPr>
        <w:numPr>
          <w:ilvl w:val="0"/>
          <w:numId w:val="4"/>
        </w:numPr>
        <w:spacing w:after="120"/>
        <w:rPr>
          <w:rFonts w:eastAsia="Calibri" w:cs="Times New Roman"/>
          <w:kern w:val="0"/>
          <w:szCs w:val="24"/>
          <w14:ligatures w14:val="none"/>
        </w:rPr>
      </w:pPr>
      <w:r w:rsidRPr="00A95593">
        <w:rPr>
          <w:rFonts w:eastAsia="Calibri" w:cs="Times New Roman"/>
          <w:kern w:val="0"/>
          <w:szCs w:val="24"/>
          <w14:ligatures w14:val="none"/>
        </w:rPr>
        <w:t>podal oznámení v souladu se zákonem buď prostřednictvím vnitřního oznamovacího systému, externího oznamovacího systému Ministerstva spravedlnosti, nebo učinil uveřejnění, případně oznámení podali přímo jinému příslušnému orgánu veřejné moci.</w:t>
      </w:r>
    </w:p>
    <w:p w14:paraId="4F8A1985" w14:textId="77777777" w:rsidR="00A95593" w:rsidRPr="00A95593" w:rsidRDefault="00A95593" w:rsidP="00D74C21">
      <w:pPr>
        <w:spacing w:after="120"/>
        <w:ind w:left="284"/>
        <w:rPr>
          <w:rFonts w:eastAsia="Calibri" w:cs="Times New Roman"/>
          <w:kern w:val="0"/>
          <w:szCs w:val="24"/>
          <w14:ligatures w14:val="none"/>
        </w:rPr>
      </w:pPr>
      <w:r w:rsidRPr="00A95593">
        <w:rPr>
          <w:rFonts w:eastAsia="Calibri" w:cs="Times New Roman"/>
          <w:kern w:val="0"/>
          <w:szCs w:val="24"/>
          <w14:ligatures w14:val="none"/>
        </w:rPr>
        <w:t>Ochrana náleží také dalším osobám podle § 4 odst. 2 písm. a) až h) zákona.</w:t>
      </w:r>
    </w:p>
    <w:p w14:paraId="0001F450"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 xml:space="preserve">V případě porušení zákazu uplatnění odvetných opatření se oznamovatel bude moci vůči původci odvetného opatření domáhat ochrany před soudem. V rámci občanského soudního řízení disponují oznamovatelé v postavení žalobce následujícími procesními výhodami: obráceným důkazním břemenem (žalovaný musí prokazovat, že tvrzené odvetné opatření bylo motivováno jinými důvody než podáním oznámení) a možnost navrhnout nařízení předběžného opatření bez povinnosti skládat jistotu. Osoby ve služebním poměru mohou odvolacímu orgánu navrhnout odkladný účinek rozhodnutí, které má znaky odvetného opatření, nebo pozastavení jeho vykonatelnosti. </w:t>
      </w:r>
    </w:p>
    <w:p w14:paraId="6606513D" w14:textId="77777777" w:rsidR="00A95593" w:rsidRPr="00A95593" w:rsidRDefault="00A95593" w:rsidP="00D74C21">
      <w:pPr>
        <w:numPr>
          <w:ilvl w:val="0"/>
          <w:numId w:val="9"/>
        </w:numPr>
        <w:spacing w:after="120"/>
        <w:ind w:left="357" w:hanging="357"/>
        <w:rPr>
          <w:rFonts w:eastAsia="Calibri" w:cs="Times New Roman"/>
          <w:kern w:val="0"/>
          <w:szCs w:val="24"/>
          <w14:ligatures w14:val="none"/>
        </w:rPr>
      </w:pPr>
      <w:r w:rsidRPr="00A95593">
        <w:rPr>
          <w:rFonts w:eastAsia="Calibri" w:cs="Times New Roman"/>
          <w:b/>
          <w:bCs/>
          <w:kern w:val="0"/>
          <w:szCs w:val="24"/>
          <w:u w:val="single"/>
          <w14:ligatures w14:val="none"/>
        </w:rPr>
        <w:lastRenderedPageBreak/>
        <w:t xml:space="preserve">Vědomě nepravdivé oznámení </w:t>
      </w:r>
    </w:p>
    <w:p w14:paraId="1B678980" w14:textId="77777777" w:rsidR="00A95593" w:rsidRPr="00A95593" w:rsidRDefault="00A95593" w:rsidP="00D74C21">
      <w:pPr>
        <w:spacing w:after="120"/>
        <w:ind w:left="357"/>
        <w:rPr>
          <w:rFonts w:eastAsia="Calibri" w:cs="Times New Roman"/>
          <w:kern w:val="0"/>
          <w:szCs w:val="24"/>
          <w14:ligatures w14:val="none"/>
        </w:rPr>
      </w:pPr>
      <w:r w:rsidRPr="00A95593">
        <w:rPr>
          <w:rFonts w:eastAsia="Calibri" w:cs="Times New Roman"/>
          <w:kern w:val="0"/>
          <w:szCs w:val="24"/>
          <w14:ligatures w14:val="none"/>
        </w:rPr>
        <w:t>Fyzická osoba se dopustí přestupku tím, že podá vědomě nepravdivé oznámení. Za přestupek podle odstavce 1 lze uložit pokutu do 50 000 Kč. Oznamovatel může být za podání nepravdivého oznámení rovněž odpovědný podle jiných právních předpisů.</w:t>
      </w:r>
    </w:p>
    <w:p w14:paraId="08B4805A" w14:textId="77777777" w:rsidR="00C20E67" w:rsidRDefault="00C20E67" w:rsidP="00D74C21">
      <w:pPr>
        <w:rPr>
          <w:rFonts w:eastAsia="Calibri" w:cs="Times New Roman"/>
          <w:kern w:val="0"/>
          <w:szCs w:val="24"/>
          <w14:ligatures w14:val="none"/>
        </w:rPr>
      </w:pPr>
    </w:p>
    <w:p w14:paraId="4E1EA8CF" w14:textId="77777777" w:rsidR="00384D63" w:rsidRDefault="00384D63" w:rsidP="00D74C21">
      <w:pPr>
        <w:rPr>
          <w:rFonts w:eastAsia="Calibri" w:cs="Times New Roman"/>
          <w:kern w:val="0"/>
          <w:szCs w:val="24"/>
          <w14:ligatures w14:val="none"/>
        </w:rPr>
      </w:pPr>
    </w:p>
    <w:p w14:paraId="4B2433F9" w14:textId="77777777" w:rsidR="00384D63" w:rsidRDefault="00384D63" w:rsidP="00D74C21">
      <w:pPr>
        <w:rPr>
          <w:rFonts w:eastAsia="Calibri" w:cs="Times New Roman"/>
          <w:kern w:val="0"/>
          <w:szCs w:val="24"/>
          <w14:ligatures w14:val="none"/>
        </w:rPr>
      </w:pPr>
    </w:p>
    <w:p w14:paraId="329839B1" w14:textId="77777777" w:rsidR="00384D63" w:rsidRDefault="00384D63" w:rsidP="00D74C21">
      <w:pPr>
        <w:rPr>
          <w:rFonts w:eastAsia="Calibri" w:cs="Times New Roman"/>
          <w:kern w:val="0"/>
          <w:szCs w:val="24"/>
          <w14:ligatures w14:val="none"/>
        </w:rPr>
      </w:pPr>
    </w:p>
    <w:p w14:paraId="6FF55D62" w14:textId="77777777" w:rsidR="00384D63" w:rsidRDefault="00384D63" w:rsidP="00D74C21">
      <w:pPr>
        <w:rPr>
          <w:rFonts w:eastAsia="Calibri" w:cs="Times New Roman"/>
          <w:kern w:val="0"/>
          <w:szCs w:val="24"/>
          <w14:ligatures w14:val="none"/>
        </w:rPr>
      </w:pPr>
    </w:p>
    <w:p w14:paraId="7C309A72" w14:textId="77777777" w:rsidR="00384D63" w:rsidRDefault="00384D63" w:rsidP="00D74C21">
      <w:pPr>
        <w:rPr>
          <w:rFonts w:eastAsia="Calibri" w:cs="Times New Roman"/>
          <w:kern w:val="0"/>
          <w:szCs w:val="24"/>
          <w14:ligatures w14:val="none"/>
        </w:rPr>
      </w:pPr>
    </w:p>
    <w:p w14:paraId="345EBD7E" w14:textId="77777777" w:rsidR="00384D63" w:rsidRDefault="00384D63" w:rsidP="00D74C21">
      <w:pPr>
        <w:rPr>
          <w:rFonts w:eastAsia="Calibri" w:cs="Times New Roman"/>
          <w:kern w:val="0"/>
          <w:szCs w:val="24"/>
          <w14:ligatures w14:val="none"/>
        </w:rPr>
      </w:pPr>
    </w:p>
    <w:p w14:paraId="3AA9D720" w14:textId="77777777" w:rsidR="00384D63" w:rsidRDefault="00384D63" w:rsidP="00D74C21">
      <w:pPr>
        <w:rPr>
          <w:rFonts w:eastAsia="Calibri" w:cs="Times New Roman"/>
          <w:kern w:val="0"/>
          <w:szCs w:val="24"/>
          <w14:ligatures w14:val="none"/>
        </w:rPr>
      </w:pPr>
    </w:p>
    <w:p w14:paraId="6C621828" w14:textId="77777777" w:rsidR="00384D63" w:rsidRDefault="00384D63" w:rsidP="00D74C21">
      <w:pPr>
        <w:rPr>
          <w:rFonts w:eastAsia="Calibri" w:cs="Times New Roman"/>
          <w:kern w:val="0"/>
          <w:szCs w:val="24"/>
          <w14:ligatures w14:val="none"/>
        </w:rPr>
      </w:pPr>
    </w:p>
    <w:p w14:paraId="2E04AD1E" w14:textId="77777777" w:rsidR="00384D63" w:rsidRDefault="00384D63" w:rsidP="00D74C21">
      <w:pPr>
        <w:rPr>
          <w:rFonts w:eastAsia="Calibri" w:cs="Times New Roman"/>
          <w:kern w:val="0"/>
          <w:szCs w:val="24"/>
          <w14:ligatures w14:val="none"/>
        </w:rPr>
      </w:pPr>
    </w:p>
    <w:p w14:paraId="282DBC66" w14:textId="77777777" w:rsidR="00384D63" w:rsidRDefault="00384D63" w:rsidP="00D74C21">
      <w:pPr>
        <w:rPr>
          <w:rFonts w:eastAsia="Calibri" w:cs="Times New Roman"/>
          <w:kern w:val="0"/>
          <w:szCs w:val="24"/>
          <w14:ligatures w14:val="none"/>
        </w:rPr>
      </w:pPr>
    </w:p>
    <w:p w14:paraId="33C688C5" w14:textId="77777777" w:rsidR="00384D63" w:rsidRDefault="00384D63" w:rsidP="00D74C21">
      <w:pPr>
        <w:rPr>
          <w:rFonts w:eastAsia="Calibri" w:cs="Times New Roman"/>
          <w:kern w:val="0"/>
          <w:szCs w:val="24"/>
          <w14:ligatures w14:val="none"/>
        </w:rPr>
      </w:pPr>
    </w:p>
    <w:p w14:paraId="760EA500" w14:textId="77777777" w:rsidR="00384D63" w:rsidRDefault="00384D63" w:rsidP="00D74C21">
      <w:pPr>
        <w:rPr>
          <w:rFonts w:eastAsia="Calibri" w:cs="Times New Roman"/>
          <w:kern w:val="0"/>
          <w:szCs w:val="24"/>
          <w14:ligatures w14:val="none"/>
        </w:rPr>
      </w:pPr>
    </w:p>
    <w:p w14:paraId="780FF5CA" w14:textId="77777777" w:rsidR="00384D63" w:rsidRDefault="00384D63" w:rsidP="00D74C21">
      <w:pPr>
        <w:rPr>
          <w:rFonts w:eastAsia="Calibri" w:cs="Times New Roman"/>
          <w:kern w:val="0"/>
          <w:szCs w:val="24"/>
          <w14:ligatures w14:val="none"/>
        </w:rPr>
      </w:pPr>
    </w:p>
    <w:p w14:paraId="3F0B8872" w14:textId="77777777" w:rsidR="00384D63" w:rsidRDefault="00384D63" w:rsidP="00D74C21">
      <w:pPr>
        <w:rPr>
          <w:rFonts w:eastAsia="Calibri" w:cs="Times New Roman"/>
          <w:kern w:val="0"/>
          <w:szCs w:val="24"/>
          <w14:ligatures w14:val="none"/>
        </w:rPr>
      </w:pPr>
    </w:p>
    <w:p w14:paraId="6375B84F" w14:textId="77777777" w:rsidR="00384D63" w:rsidRDefault="00384D63" w:rsidP="00D74C21">
      <w:pPr>
        <w:rPr>
          <w:rFonts w:eastAsia="Calibri" w:cs="Times New Roman"/>
          <w:kern w:val="0"/>
          <w:szCs w:val="24"/>
          <w14:ligatures w14:val="none"/>
        </w:rPr>
      </w:pPr>
    </w:p>
    <w:p w14:paraId="65D2440D" w14:textId="77777777" w:rsidR="00384D63" w:rsidRDefault="00384D63" w:rsidP="00D74C21">
      <w:pPr>
        <w:rPr>
          <w:rFonts w:eastAsia="Calibri" w:cs="Times New Roman"/>
          <w:kern w:val="0"/>
          <w:szCs w:val="24"/>
          <w14:ligatures w14:val="none"/>
        </w:rPr>
      </w:pPr>
    </w:p>
    <w:p w14:paraId="111ACC2E" w14:textId="77777777" w:rsidR="00384D63" w:rsidRDefault="00384D63" w:rsidP="00D74C21">
      <w:pPr>
        <w:rPr>
          <w:rFonts w:eastAsia="Calibri" w:cs="Times New Roman"/>
          <w:kern w:val="0"/>
          <w:szCs w:val="24"/>
          <w14:ligatures w14:val="none"/>
        </w:rPr>
      </w:pPr>
    </w:p>
    <w:p w14:paraId="443D490D" w14:textId="77777777" w:rsidR="00384D63" w:rsidRDefault="00384D63" w:rsidP="00D74C21">
      <w:pPr>
        <w:rPr>
          <w:rFonts w:eastAsia="Calibri" w:cs="Times New Roman"/>
          <w:kern w:val="0"/>
          <w:szCs w:val="24"/>
          <w14:ligatures w14:val="none"/>
        </w:rPr>
      </w:pPr>
    </w:p>
    <w:p w14:paraId="69808D7E" w14:textId="77777777" w:rsidR="00384D63" w:rsidRDefault="00384D63" w:rsidP="00D74C21">
      <w:pPr>
        <w:rPr>
          <w:rFonts w:eastAsia="Calibri" w:cs="Times New Roman"/>
          <w:kern w:val="0"/>
          <w:szCs w:val="24"/>
          <w14:ligatures w14:val="none"/>
        </w:rPr>
      </w:pPr>
    </w:p>
    <w:p w14:paraId="2245F9B8" w14:textId="77777777" w:rsidR="00384D63" w:rsidRDefault="00384D63" w:rsidP="00D74C21">
      <w:pPr>
        <w:rPr>
          <w:rFonts w:eastAsia="Calibri" w:cs="Times New Roman"/>
          <w:kern w:val="0"/>
          <w:szCs w:val="24"/>
          <w14:ligatures w14:val="none"/>
        </w:rPr>
      </w:pPr>
    </w:p>
    <w:p w14:paraId="6F173A5E" w14:textId="77777777" w:rsidR="00B15E5E" w:rsidRDefault="00B15E5E" w:rsidP="00D74C21">
      <w:pPr>
        <w:rPr>
          <w:rFonts w:eastAsia="Calibri" w:cs="Times New Roman"/>
          <w:kern w:val="0"/>
          <w:szCs w:val="24"/>
          <w14:ligatures w14:val="none"/>
        </w:rPr>
      </w:pPr>
    </w:p>
    <w:p w14:paraId="1C9D4961" w14:textId="77777777" w:rsidR="00B15E5E" w:rsidRDefault="00B15E5E" w:rsidP="00D74C21">
      <w:pPr>
        <w:rPr>
          <w:rFonts w:eastAsia="Calibri" w:cs="Times New Roman"/>
          <w:kern w:val="0"/>
          <w:szCs w:val="24"/>
          <w14:ligatures w14:val="none"/>
        </w:rPr>
      </w:pPr>
    </w:p>
    <w:p w14:paraId="50413D45" w14:textId="77777777" w:rsidR="00C20E67" w:rsidRDefault="00C20E67" w:rsidP="00D74C21">
      <w:pPr>
        <w:rPr>
          <w:rFonts w:eastAsia="Calibri" w:cs="Times New Roman"/>
          <w:kern w:val="0"/>
          <w:szCs w:val="24"/>
          <w14:ligatures w14:val="none"/>
        </w:rPr>
      </w:pPr>
    </w:p>
    <w:p w14:paraId="604E7C6F" w14:textId="77777777" w:rsidR="00614D59" w:rsidRDefault="00614D59" w:rsidP="00D74C21">
      <w:pPr>
        <w:rPr>
          <w:rFonts w:eastAsia="Calibri" w:cs="Times New Roman"/>
          <w:kern w:val="0"/>
          <w:szCs w:val="24"/>
          <w14:ligatures w14:val="none"/>
        </w:rPr>
      </w:pPr>
    </w:p>
    <w:p w14:paraId="6A28703C" w14:textId="77777777" w:rsidR="00614D59" w:rsidRDefault="00614D59" w:rsidP="00D74C21">
      <w:pPr>
        <w:rPr>
          <w:rFonts w:eastAsia="Calibri" w:cs="Times New Roman"/>
          <w:kern w:val="0"/>
          <w:szCs w:val="24"/>
          <w14:ligatures w14:val="none"/>
        </w:rPr>
      </w:pPr>
    </w:p>
    <w:p w14:paraId="7908D4DC" w14:textId="77777777" w:rsidR="00614D59" w:rsidRDefault="00614D59" w:rsidP="00D74C21">
      <w:pPr>
        <w:rPr>
          <w:rFonts w:eastAsia="Calibri" w:cs="Times New Roman"/>
          <w:kern w:val="0"/>
          <w:szCs w:val="24"/>
          <w14:ligatures w14:val="none"/>
        </w:rPr>
      </w:pPr>
    </w:p>
    <w:p w14:paraId="05B6ACFF" w14:textId="77777777" w:rsidR="00614D59" w:rsidRDefault="00614D59" w:rsidP="00D74C21">
      <w:pPr>
        <w:rPr>
          <w:rFonts w:eastAsia="Calibri" w:cs="Times New Roman"/>
          <w:kern w:val="0"/>
          <w:szCs w:val="24"/>
          <w14:ligatures w14:val="none"/>
        </w:rPr>
      </w:pPr>
    </w:p>
    <w:p w14:paraId="2D213C2C" w14:textId="77777777" w:rsidR="00714A83" w:rsidRDefault="00714A83" w:rsidP="00D74C21">
      <w:pPr>
        <w:rPr>
          <w:rFonts w:eastAsia="Calibri" w:cs="Times New Roman"/>
          <w:kern w:val="0"/>
          <w:szCs w:val="24"/>
          <w14:ligatures w14:val="none"/>
        </w:rPr>
      </w:pPr>
    </w:p>
    <w:p w14:paraId="1BAFD48A" w14:textId="7BB92C2D" w:rsidR="00C20E67" w:rsidRPr="00B80323" w:rsidRDefault="00C20E67" w:rsidP="00D566E6">
      <w:pPr>
        <w:pStyle w:val="Nadpis2"/>
      </w:pPr>
      <w:bookmarkStart w:id="143" w:name="_Příloha_č._3"/>
      <w:bookmarkStart w:id="144" w:name="_Ref187065387"/>
      <w:bookmarkStart w:id="145" w:name="_Hlk187411110"/>
      <w:bookmarkStart w:id="146" w:name="_Toc190084005"/>
      <w:bookmarkEnd w:id="143"/>
      <w:r w:rsidRPr="00B80323">
        <w:lastRenderedPageBreak/>
        <w:t>Příloha č.</w:t>
      </w:r>
      <w:r>
        <w:t xml:space="preserve"> </w:t>
      </w:r>
      <w:r w:rsidR="00520A29">
        <w:t>3</w:t>
      </w:r>
      <w:bookmarkEnd w:id="144"/>
      <w:bookmarkEnd w:id="146"/>
    </w:p>
    <w:bookmarkEnd w:id="145"/>
    <w:p w14:paraId="49776CE1" w14:textId="77777777" w:rsidR="00C20E67" w:rsidRDefault="00C20E67" w:rsidP="00D74C21">
      <w:pPr>
        <w:rPr>
          <w:rFonts w:eastAsia="Calibri" w:cs="Times New Roman"/>
          <w:kern w:val="0"/>
          <w:szCs w:val="24"/>
          <w14:ligatures w14:val="none"/>
        </w:rPr>
      </w:pPr>
    </w:p>
    <w:p w14:paraId="175F0701" w14:textId="77777777" w:rsidR="00C20E67" w:rsidRPr="00C20E67" w:rsidRDefault="00C20E67" w:rsidP="00D74C21">
      <w:pPr>
        <w:spacing w:after="0"/>
        <w:jc w:val="center"/>
        <w:rPr>
          <w:rFonts w:eastAsia="Calibri" w:cs="Times New Roman"/>
          <w:b/>
          <w:i/>
          <w:iCs/>
          <w:kern w:val="0"/>
          <w:szCs w:val="24"/>
          <w14:ligatures w14:val="none"/>
        </w:rPr>
      </w:pPr>
      <w:r w:rsidRPr="00C20E67">
        <w:rPr>
          <w:rFonts w:eastAsia="Calibri" w:cs="Times New Roman"/>
          <w:b/>
          <w:i/>
          <w:iCs/>
          <w:kern w:val="0"/>
          <w:szCs w:val="24"/>
          <w14:ligatures w14:val="none"/>
        </w:rPr>
        <w:t>VZOR</w:t>
      </w:r>
    </w:p>
    <w:p w14:paraId="339C6C09" w14:textId="77777777" w:rsidR="00C20E67" w:rsidRPr="00C20E67" w:rsidRDefault="00C20E67" w:rsidP="00D74C21">
      <w:pPr>
        <w:spacing w:after="0"/>
        <w:jc w:val="center"/>
        <w:rPr>
          <w:rFonts w:eastAsia="Calibri" w:cs="Times New Roman"/>
          <w:b/>
          <w:kern w:val="0"/>
          <w:szCs w:val="24"/>
          <w14:ligatures w14:val="none"/>
        </w:rPr>
      </w:pPr>
    </w:p>
    <w:p w14:paraId="12E9515D" w14:textId="77777777" w:rsidR="00C20E67" w:rsidRPr="00C20E67" w:rsidRDefault="00C20E67" w:rsidP="00D74C21">
      <w:pPr>
        <w:spacing w:after="0"/>
        <w:jc w:val="center"/>
        <w:rPr>
          <w:rFonts w:eastAsia="Calibri" w:cs="Times New Roman"/>
          <w:b/>
          <w:caps/>
          <w:kern w:val="0"/>
          <w:szCs w:val="24"/>
          <w14:ligatures w14:val="none"/>
        </w:rPr>
      </w:pPr>
      <w:r w:rsidRPr="00C20E67">
        <w:rPr>
          <w:rFonts w:eastAsia="Calibri" w:cs="Times New Roman"/>
          <w:b/>
          <w:caps/>
          <w:kern w:val="0"/>
          <w:szCs w:val="24"/>
          <w14:ligatures w14:val="none"/>
        </w:rPr>
        <w:t>Písemná zpráva o výsledku posouzení důvodnosti oznámení</w:t>
      </w:r>
    </w:p>
    <w:p w14:paraId="1BE32A30"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p>
    <w:p w14:paraId="74D63F43" w14:textId="77777777" w:rsidR="00C20E67" w:rsidRPr="00C20E67" w:rsidRDefault="00C20E67" w:rsidP="00D74C21">
      <w:pPr>
        <w:spacing w:after="0"/>
        <w:rPr>
          <w:rFonts w:eastAsia="Calibri" w:cs="Times New Roman"/>
          <w:kern w:val="0"/>
          <w:szCs w:val="24"/>
          <w14:ligatures w14:val="none"/>
        </w:rPr>
      </w:pPr>
    </w:p>
    <w:p w14:paraId="5A45E6A6" w14:textId="77777777" w:rsidR="00C20E67" w:rsidRPr="00C20E67" w:rsidRDefault="00C20E67" w:rsidP="00D74C21">
      <w:pPr>
        <w:spacing w:after="0"/>
        <w:ind w:left="1210"/>
        <w:rPr>
          <w:rFonts w:eastAsia="Calibri" w:cs="Times New Roman"/>
          <w:kern w:val="0"/>
          <w:szCs w:val="24"/>
          <w14:ligatures w14:val="none"/>
        </w:rPr>
      </w:pP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t>Datum:</w:t>
      </w:r>
    </w:p>
    <w:p w14:paraId="46AE4B24" w14:textId="77777777" w:rsidR="00C20E67" w:rsidRPr="00C20E67" w:rsidRDefault="00C20E67" w:rsidP="00D74C21">
      <w:pPr>
        <w:spacing w:after="0"/>
        <w:ind w:left="5458" w:firstLine="206"/>
        <w:rPr>
          <w:rFonts w:eastAsia="Calibri" w:cs="Times New Roman"/>
          <w:kern w:val="0"/>
          <w:szCs w:val="24"/>
          <w14:ligatures w14:val="none"/>
        </w:rPr>
      </w:pPr>
      <w:r w:rsidRPr="00C20E67">
        <w:rPr>
          <w:rFonts w:eastAsia="Calibri" w:cs="Times New Roman"/>
          <w:kern w:val="0"/>
          <w:szCs w:val="24"/>
          <w14:ligatures w14:val="none"/>
        </w:rPr>
        <w:t>Místo:</w:t>
      </w:r>
    </w:p>
    <w:p w14:paraId="27857FF1" w14:textId="77777777" w:rsidR="00C20E67" w:rsidRPr="00C20E67" w:rsidRDefault="00C20E67" w:rsidP="00D74C21">
      <w:pPr>
        <w:spacing w:after="0"/>
        <w:ind w:left="1210"/>
        <w:rPr>
          <w:rFonts w:eastAsia="Calibri" w:cs="Times New Roman"/>
          <w:kern w:val="0"/>
          <w:szCs w:val="24"/>
          <w14:ligatures w14:val="none"/>
        </w:rPr>
      </w:pP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t>Č. j.:</w:t>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t>Počet listů:</w:t>
      </w:r>
    </w:p>
    <w:p w14:paraId="478A0E8D" w14:textId="77777777" w:rsidR="00C20E67" w:rsidRPr="00C20E67" w:rsidRDefault="00C20E67" w:rsidP="00D74C21">
      <w:pPr>
        <w:spacing w:after="0"/>
        <w:ind w:left="1210"/>
        <w:rPr>
          <w:rFonts w:eastAsia="Calibri" w:cs="Times New Roman"/>
          <w:kern w:val="0"/>
          <w:szCs w:val="24"/>
          <w14:ligatures w14:val="none"/>
        </w:rPr>
      </w:pP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t>Přílohy:</w:t>
      </w:r>
    </w:p>
    <w:p w14:paraId="165D1470" w14:textId="77777777" w:rsidR="00C20E67" w:rsidRPr="00C20E67" w:rsidRDefault="00C20E67" w:rsidP="00D74C21">
      <w:pPr>
        <w:spacing w:after="0"/>
        <w:rPr>
          <w:rFonts w:eastAsia="Calibri" w:cs="Times New Roman"/>
          <w:kern w:val="0"/>
          <w:szCs w:val="24"/>
          <w14:ligatures w14:val="none"/>
        </w:rPr>
      </w:pPr>
    </w:p>
    <w:p w14:paraId="0BE5BEAB" w14:textId="77777777" w:rsidR="00C20E67" w:rsidRPr="00C20E67" w:rsidRDefault="00C20E67" w:rsidP="00D74C21">
      <w:pPr>
        <w:spacing w:after="0"/>
        <w:rPr>
          <w:rFonts w:eastAsia="Calibri" w:cs="Times New Roman"/>
          <w:kern w:val="0"/>
          <w:szCs w:val="24"/>
          <w14:ligatures w14:val="none"/>
        </w:rPr>
      </w:pPr>
    </w:p>
    <w:p w14:paraId="07D05F85" w14:textId="77777777" w:rsidR="00C20E67" w:rsidRPr="00C20E67" w:rsidRDefault="00C20E67" w:rsidP="00D74C21">
      <w:pPr>
        <w:spacing w:after="0"/>
        <w:rPr>
          <w:rFonts w:eastAsia="Calibri" w:cs="Times New Roman"/>
          <w:kern w:val="0"/>
          <w:szCs w:val="24"/>
          <w14:ligatures w14:val="none"/>
        </w:rPr>
      </w:pPr>
    </w:p>
    <w:p w14:paraId="5FED2A09" w14:textId="77777777" w:rsidR="00C20E67" w:rsidRPr="00C20E67" w:rsidRDefault="00C20E67" w:rsidP="00D74C21">
      <w:pPr>
        <w:spacing w:after="0"/>
        <w:rPr>
          <w:rFonts w:eastAsia="Calibri" w:cs="Times New Roman"/>
          <w:b/>
          <w:kern w:val="0"/>
          <w:szCs w:val="24"/>
          <w14:ligatures w14:val="none"/>
        </w:rPr>
      </w:pPr>
    </w:p>
    <w:p w14:paraId="2872885E"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b/>
          <w:kern w:val="0"/>
          <w:szCs w:val="24"/>
          <w:u w:val="single"/>
          <w14:ligatures w14:val="none"/>
        </w:rPr>
        <w:t xml:space="preserve">Písemná zpráva příslušné osoby určené </w:t>
      </w:r>
      <w:r w:rsidRPr="00C20E67">
        <w:rPr>
          <w:rFonts w:eastAsia="Calibri" w:cs="Times New Roman"/>
          <w:b/>
          <w:kern w:val="0"/>
          <w:szCs w:val="24"/>
          <w:u w:val="single"/>
          <w14:ligatures w14:val="none"/>
        </w:rPr>
        <w:sym w:font="Symbol" w:char="F05B"/>
      </w:r>
      <w:r w:rsidRPr="00C20E67">
        <w:rPr>
          <w:rFonts w:eastAsia="Calibri" w:cs="Times New Roman"/>
          <w:b/>
          <w:i/>
          <w:iCs/>
          <w:kern w:val="0"/>
          <w:szCs w:val="24"/>
          <w:u w:val="single"/>
          <w14:ligatures w14:val="none"/>
        </w:rPr>
        <w:t>doplnit povinný subjekt</w:t>
      </w:r>
      <w:r w:rsidRPr="00C20E67">
        <w:rPr>
          <w:rFonts w:eastAsia="Calibri" w:cs="Times New Roman"/>
          <w:b/>
          <w:kern w:val="0"/>
          <w:szCs w:val="24"/>
          <w:u w:val="single"/>
          <w14:ligatures w14:val="none"/>
        </w:rPr>
        <w:sym w:font="Symbol" w:char="F05D"/>
      </w:r>
      <w:r w:rsidRPr="00C20E67">
        <w:rPr>
          <w:rFonts w:eastAsia="Calibri" w:cs="Times New Roman"/>
          <w:b/>
          <w:kern w:val="0"/>
          <w:szCs w:val="24"/>
          <w:u w:val="single"/>
          <w14:ligatures w14:val="none"/>
        </w:rPr>
        <w:t xml:space="preserve"> podle § 9 odst. 1 zákona č. 171/ 2023 Sb., o ochraně oznamovatelů, o výsledku posouzení důvodnosti oznámení.</w:t>
      </w:r>
    </w:p>
    <w:p w14:paraId="4CE6439B" w14:textId="77777777" w:rsidR="00C20E67" w:rsidRPr="00C20E67" w:rsidRDefault="00C20E67" w:rsidP="00D74C21">
      <w:pPr>
        <w:spacing w:after="0"/>
        <w:rPr>
          <w:rFonts w:eastAsia="Calibri" w:cs="Times New Roman"/>
          <w:kern w:val="0"/>
          <w:szCs w:val="24"/>
          <w14:ligatures w14:val="none"/>
        </w:rPr>
      </w:pPr>
    </w:p>
    <w:p w14:paraId="38BC79C2"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kern w:val="0"/>
          <w:szCs w:val="24"/>
          <w14:ligatures w14:val="none"/>
        </w:rPr>
        <w:t>Vážená paní / Vážený pane,</w:t>
      </w:r>
    </w:p>
    <w:p w14:paraId="3197E942"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kern w:val="0"/>
          <w:szCs w:val="24"/>
          <w14:ligatures w14:val="none"/>
        </w:rPr>
        <w:tab/>
      </w:r>
    </w:p>
    <w:p w14:paraId="2BDC6464"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kern w:val="0"/>
          <w:szCs w:val="24"/>
          <w14:ligatures w14:val="none"/>
        </w:rPr>
        <w:tab/>
        <w:t xml:space="preserve">dovolte mi Vás vyrozumět o tom, že dne </w:t>
      </w:r>
      <w:bookmarkStart w:id="147" w:name="_Hlk144301186"/>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doplnit datum</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 xml:space="preserve"> </w:t>
      </w:r>
      <w:bookmarkEnd w:id="147"/>
      <w:r w:rsidRPr="00C20E67">
        <w:rPr>
          <w:rFonts w:eastAsia="Calibri" w:cs="Times New Roman"/>
          <w:kern w:val="0"/>
          <w:szCs w:val="24"/>
          <w14:ligatures w14:val="none"/>
        </w:rPr>
        <w:t xml:space="preserve">bylo ukončeno posuzování důvodnosti oznámení o možném protiprávním jednání přijatého dne </w:t>
      </w:r>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doplnit datum</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 xml:space="preserve"> příslušnou osobou. Dle podaného oznámení mělo oznamované protiprávní jednání spočívat v </w:t>
      </w:r>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stručně doplnit skutkový stav</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 xml:space="preserve">. </w:t>
      </w:r>
    </w:p>
    <w:p w14:paraId="41041AE2" w14:textId="77777777" w:rsidR="00C20E67" w:rsidRPr="00C20E67" w:rsidRDefault="00C20E67" w:rsidP="00D74C21">
      <w:pPr>
        <w:spacing w:after="0"/>
        <w:rPr>
          <w:rFonts w:eastAsia="Calibri" w:cs="Times New Roman"/>
          <w:kern w:val="0"/>
          <w:szCs w:val="24"/>
          <w14:ligatures w14:val="none"/>
        </w:rPr>
      </w:pPr>
    </w:p>
    <w:p w14:paraId="55881FAD" w14:textId="77777777" w:rsidR="00C20E67" w:rsidRPr="00C20E67" w:rsidRDefault="00C20E67" w:rsidP="00D74C21">
      <w:pPr>
        <w:spacing w:after="0"/>
        <w:ind w:firstLine="708"/>
        <w:rPr>
          <w:rFonts w:eastAsia="Calibri" w:cs="Times New Roman"/>
          <w:kern w:val="0"/>
          <w:szCs w:val="24"/>
          <w14:ligatures w14:val="none"/>
        </w:rPr>
      </w:pPr>
      <w:r w:rsidRPr="00C20E67">
        <w:rPr>
          <w:rFonts w:eastAsia="Calibri" w:cs="Times New Roman"/>
          <w:kern w:val="0"/>
          <w:szCs w:val="24"/>
          <w14:ligatures w14:val="none"/>
        </w:rPr>
        <w:t xml:space="preserve">Posouzením důvodnosti oznámení bylo zjištěno, že </w:t>
      </w:r>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doplnit zjištěný skutkový stav</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w:t>
      </w:r>
    </w:p>
    <w:p w14:paraId="623405F0" w14:textId="77777777" w:rsidR="00C20E67" w:rsidRPr="00C20E67" w:rsidRDefault="00C20E67" w:rsidP="00D74C21">
      <w:pPr>
        <w:spacing w:after="0"/>
        <w:ind w:firstLine="708"/>
        <w:rPr>
          <w:rFonts w:eastAsia="Calibri" w:cs="Times New Roman"/>
          <w:kern w:val="0"/>
          <w:szCs w:val="24"/>
          <w14:ligatures w14:val="none"/>
        </w:rPr>
      </w:pPr>
    </w:p>
    <w:p w14:paraId="00D4BD14" w14:textId="77777777" w:rsidR="00C20E67" w:rsidRPr="00C20E67" w:rsidRDefault="00C20E67" w:rsidP="00D74C21">
      <w:pPr>
        <w:spacing w:after="0"/>
        <w:ind w:firstLine="708"/>
        <w:rPr>
          <w:rFonts w:eastAsia="Calibri" w:cs="Times New Roman"/>
          <w:kern w:val="0"/>
          <w:szCs w:val="24"/>
          <w14:ligatures w14:val="none"/>
        </w:rPr>
      </w:pPr>
      <w:r w:rsidRPr="00C20E67">
        <w:rPr>
          <w:rFonts w:eastAsia="Calibri" w:cs="Times New Roman"/>
          <w:kern w:val="0"/>
          <w:szCs w:val="24"/>
          <w14:ligatures w14:val="none"/>
        </w:rPr>
        <w:t>Na základě výše uvedeného příslušná osoba dospěla k závěru, že ze skutečností uvedených v oznámení a z okolností, které jí jsou známy, neshledala podezření ze spáchání protiprávního jednání / shledala, že se oznámení nezakládá na pravdivých informacích / shledala, že oznámení nespadá do působnosti zákona č. 171/2023 Sb., o ochraně oznamovatelů.</w:t>
      </w:r>
    </w:p>
    <w:p w14:paraId="7C666986" w14:textId="77777777" w:rsidR="00C20E67" w:rsidRPr="00C20E67" w:rsidRDefault="00C20E67" w:rsidP="00D74C21">
      <w:pPr>
        <w:spacing w:after="0"/>
        <w:ind w:firstLine="708"/>
        <w:rPr>
          <w:rFonts w:eastAsia="Calibri" w:cs="Times New Roman"/>
          <w:kern w:val="0"/>
          <w:szCs w:val="24"/>
          <w14:ligatures w14:val="none"/>
        </w:rPr>
      </w:pPr>
    </w:p>
    <w:p w14:paraId="7FEB41E6" w14:textId="77777777" w:rsidR="00C20E67" w:rsidRPr="00C20E67" w:rsidRDefault="00C20E67" w:rsidP="00D74C21">
      <w:pPr>
        <w:spacing w:after="0"/>
        <w:ind w:firstLine="708"/>
        <w:rPr>
          <w:rFonts w:eastAsia="Calibri" w:cs="Times New Roman"/>
          <w:kern w:val="0"/>
          <w:szCs w:val="24"/>
          <w14:ligatures w14:val="none"/>
        </w:rPr>
      </w:pPr>
      <w:r w:rsidRPr="00C20E67">
        <w:rPr>
          <w:rFonts w:eastAsia="Calibri" w:cs="Times New Roman"/>
          <w:kern w:val="0"/>
          <w:szCs w:val="24"/>
          <w14:ligatures w14:val="none"/>
        </w:rPr>
        <w:t xml:space="preserve">V případě, že se oznamovatel s výše uvedeným posouzením důvodnosti oznámení neztotožňuje, může podat oznámení rovněž u příslušného orgánu veřejné moci nebo prostřednictvím externího oznamovacího systému u Ministerstva spravedlnosti.         </w:t>
      </w:r>
    </w:p>
    <w:p w14:paraId="7F4C0279" w14:textId="77777777" w:rsidR="00C20E67" w:rsidRPr="00C20E67" w:rsidRDefault="00C20E67" w:rsidP="00D74C21">
      <w:pPr>
        <w:spacing w:after="0"/>
        <w:rPr>
          <w:rFonts w:eastAsia="Calibri" w:cs="Times New Roman"/>
          <w:kern w:val="0"/>
          <w:szCs w:val="24"/>
          <w14:ligatures w14:val="none"/>
        </w:rPr>
      </w:pPr>
    </w:p>
    <w:p w14:paraId="2207C7C8" w14:textId="77777777" w:rsidR="00C20E67" w:rsidRPr="00C20E67" w:rsidRDefault="00C20E67" w:rsidP="00D74C21">
      <w:pPr>
        <w:spacing w:after="0"/>
        <w:jc w:val="right"/>
        <w:rPr>
          <w:rFonts w:eastAsia="Calibri" w:cs="Times New Roman"/>
          <w:i/>
          <w:kern w:val="0"/>
          <w:szCs w:val="24"/>
          <w14:ligatures w14:val="none"/>
        </w:rPr>
      </w:pPr>
    </w:p>
    <w:p w14:paraId="1F8805D2" w14:textId="77777777" w:rsidR="00C20E67" w:rsidRPr="00C20E67" w:rsidRDefault="00C20E67" w:rsidP="00D74C21">
      <w:pPr>
        <w:spacing w:after="0"/>
        <w:jc w:val="right"/>
        <w:rPr>
          <w:rFonts w:eastAsia="Calibri" w:cs="Times New Roman"/>
          <w:i/>
          <w:kern w:val="0"/>
          <w:szCs w:val="24"/>
          <w14:ligatures w14:val="none"/>
        </w:rPr>
      </w:pPr>
    </w:p>
    <w:p w14:paraId="40540BAD" w14:textId="77777777" w:rsidR="00C20E67" w:rsidRPr="00C20E67" w:rsidRDefault="00C20E67" w:rsidP="00D74C21">
      <w:pPr>
        <w:spacing w:after="0"/>
        <w:jc w:val="right"/>
        <w:rPr>
          <w:rFonts w:eastAsia="Calibri" w:cs="Times New Roman"/>
          <w:i/>
          <w:kern w:val="0"/>
          <w:szCs w:val="24"/>
          <w14:ligatures w14:val="none"/>
        </w:rPr>
      </w:pPr>
      <w:r w:rsidRPr="00C20E67">
        <w:rPr>
          <w:rFonts w:eastAsia="Calibri" w:cs="Times New Roman"/>
          <w:i/>
          <w:kern w:val="0"/>
          <w:szCs w:val="24"/>
          <w14:ligatures w14:val="none"/>
        </w:rPr>
        <w:t xml:space="preserve">podpis příslušné osoby </w:t>
      </w:r>
    </w:p>
    <w:p w14:paraId="0A35AB64" w14:textId="4191BD3D" w:rsidR="00B15E5E" w:rsidRPr="00B80323" w:rsidRDefault="00C20E67" w:rsidP="00D566E6">
      <w:pPr>
        <w:pStyle w:val="Nadpis2"/>
      </w:pPr>
      <w:r w:rsidRPr="00C20E67">
        <w:rPr>
          <w:rFonts w:eastAsia="Calibri"/>
          <w:i/>
          <w:sz w:val="24"/>
        </w:rPr>
        <w:br w:type="page"/>
      </w:r>
    </w:p>
    <w:p w14:paraId="74C98C45" w14:textId="66351DCA" w:rsidR="001B5763" w:rsidRPr="00B80323" w:rsidRDefault="001B5763" w:rsidP="001B5763">
      <w:pPr>
        <w:pStyle w:val="Nadpis2"/>
        <w:numPr>
          <w:ilvl w:val="1"/>
          <w:numId w:val="18"/>
        </w:numPr>
      </w:pPr>
      <w:bookmarkStart w:id="148" w:name="_Toc190084006"/>
      <w:r w:rsidRPr="00B80323">
        <w:lastRenderedPageBreak/>
        <w:t>Příloha č.</w:t>
      </w:r>
      <w:r>
        <w:t xml:space="preserve"> 4</w:t>
      </w:r>
      <w:bookmarkEnd w:id="148"/>
    </w:p>
    <w:p w14:paraId="13430BEC" w14:textId="77777777" w:rsidR="001B5763" w:rsidRPr="001B5763" w:rsidRDefault="001B5763" w:rsidP="001B5763">
      <w:pPr>
        <w:spacing w:after="0"/>
        <w:rPr>
          <w:rFonts w:eastAsia="Calibri" w:cs="Times New Roman"/>
          <w:b/>
          <w:kern w:val="0"/>
          <w:szCs w:val="24"/>
          <w14:ligatures w14:val="none"/>
        </w:rPr>
      </w:pPr>
    </w:p>
    <w:p w14:paraId="711FF137" w14:textId="19314C26" w:rsidR="00C20E67" w:rsidRPr="00C20E67" w:rsidRDefault="00C20E67" w:rsidP="00D74C21">
      <w:pPr>
        <w:spacing w:after="0"/>
        <w:jc w:val="center"/>
        <w:rPr>
          <w:rFonts w:eastAsia="Calibri" w:cs="Times New Roman"/>
          <w:b/>
          <w:i/>
          <w:iCs/>
          <w:kern w:val="0"/>
          <w:szCs w:val="24"/>
          <w14:ligatures w14:val="none"/>
        </w:rPr>
      </w:pPr>
      <w:r w:rsidRPr="00C20E67">
        <w:rPr>
          <w:rFonts w:eastAsia="Calibri" w:cs="Times New Roman"/>
          <w:b/>
          <w:i/>
          <w:iCs/>
          <w:kern w:val="0"/>
          <w:szCs w:val="24"/>
          <w14:ligatures w14:val="none"/>
        </w:rPr>
        <w:t>VZOR</w:t>
      </w:r>
    </w:p>
    <w:p w14:paraId="7175C8B5" w14:textId="77777777" w:rsidR="00C20E67" w:rsidRPr="00C20E67" w:rsidRDefault="00C20E67" w:rsidP="00D74C21">
      <w:pPr>
        <w:spacing w:after="0"/>
        <w:jc w:val="center"/>
        <w:rPr>
          <w:rFonts w:eastAsia="Calibri" w:cs="Times New Roman"/>
          <w:b/>
          <w:kern w:val="0"/>
          <w:szCs w:val="24"/>
          <w14:ligatures w14:val="none"/>
        </w:rPr>
      </w:pPr>
    </w:p>
    <w:p w14:paraId="4EA1C02A" w14:textId="77777777" w:rsidR="00C20E67" w:rsidRPr="00C20E67" w:rsidRDefault="00C20E67" w:rsidP="00D74C21">
      <w:pPr>
        <w:spacing w:after="0"/>
        <w:jc w:val="center"/>
        <w:rPr>
          <w:rFonts w:eastAsia="Calibri" w:cs="Times New Roman"/>
          <w:b/>
          <w:caps/>
          <w:kern w:val="0"/>
          <w:szCs w:val="24"/>
          <w14:ligatures w14:val="none"/>
        </w:rPr>
      </w:pPr>
      <w:r w:rsidRPr="00C20E67">
        <w:rPr>
          <w:rFonts w:eastAsia="Calibri" w:cs="Times New Roman"/>
          <w:b/>
          <w:caps/>
          <w:kern w:val="0"/>
          <w:szCs w:val="24"/>
          <w14:ligatures w14:val="none"/>
        </w:rPr>
        <w:t>Písemná zpráva o výsledku posouzení důvodnosti OZNÁMENÍ</w:t>
      </w:r>
    </w:p>
    <w:p w14:paraId="2E55E134" w14:textId="77777777" w:rsidR="00C20E67" w:rsidRPr="00C20E67" w:rsidRDefault="00C20E67" w:rsidP="00D74C21">
      <w:pPr>
        <w:spacing w:after="0"/>
        <w:rPr>
          <w:rFonts w:eastAsia="Calibri" w:cs="Times New Roman"/>
          <w:i/>
          <w:kern w:val="0"/>
          <w:szCs w:val="24"/>
          <w14:ligatures w14:val="none"/>
        </w:rPr>
      </w:pPr>
    </w:p>
    <w:p w14:paraId="2FAD487B" w14:textId="77777777" w:rsidR="00C20E67" w:rsidRPr="00C20E67" w:rsidRDefault="00C20E67" w:rsidP="00D74C21">
      <w:pPr>
        <w:spacing w:after="0"/>
        <w:rPr>
          <w:rFonts w:eastAsia="Calibri" w:cs="Times New Roman"/>
          <w:kern w:val="0"/>
          <w:szCs w:val="24"/>
          <w14:ligatures w14:val="none"/>
        </w:rPr>
      </w:pPr>
    </w:p>
    <w:p w14:paraId="25C26031" w14:textId="77777777" w:rsidR="00C20E67" w:rsidRPr="00C20E67" w:rsidRDefault="00C20E67" w:rsidP="00D74C21">
      <w:pPr>
        <w:spacing w:after="0"/>
        <w:ind w:left="1210"/>
        <w:rPr>
          <w:rFonts w:eastAsia="Calibri" w:cs="Times New Roman"/>
          <w:kern w:val="0"/>
          <w:szCs w:val="24"/>
          <w14:ligatures w14:val="none"/>
        </w:rPr>
      </w:pP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t>Datum:</w:t>
      </w:r>
    </w:p>
    <w:p w14:paraId="2CF0F28C" w14:textId="77777777" w:rsidR="00C20E67" w:rsidRPr="00C20E67" w:rsidRDefault="00C20E67" w:rsidP="00D74C21">
      <w:pPr>
        <w:spacing w:after="0"/>
        <w:ind w:left="5458" w:firstLine="206"/>
        <w:rPr>
          <w:rFonts w:eastAsia="Calibri" w:cs="Times New Roman"/>
          <w:kern w:val="0"/>
          <w:szCs w:val="24"/>
          <w14:ligatures w14:val="none"/>
        </w:rPr>
      </w:pPr>
      <w:r w:rsidRPr="00C20E67">
        <w:rPr>
          <w:rFonts w:eastAsia="Calibri" w:cs="Times New Roman"/>
          <w:kern w:val="0"/>
          <w:szCs w:val="24"/>
          <w14:ligatures w14:val="none"/>
        </w:rPr>
        <w:t>Místo:</w:t>
      </w:r>
    </w:p>
    <w:p w14:paraId="3295A7EC" w14:textId="77777777" w:rsidR="00C20E67" w:rsidRPr="00C20E67" w:rsidRDefault="00C20E67" w:rsidP="00D74C21">
      <w:pPr>
        <w:spacing w:after="0"/>
        <w:ind w:left="1210"/>
        <w:rPr>
          <w:rFonts w:eastAsia="Calibri" w:cs="Times New Roman"/>
          <w:kern w:val="0"/>
          <w:szCs w:val="24"/>
          <w14:ligatures w14:val="none"/>
        </w:rPr>
      </w:pP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t>Č. j.:</w:t>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t>Počet listů:</w:t>
      </w:r>
    </w:p>
    <w:p w14:paraId="3257D204" w14:textId="77777777" w:rsidR="00C20E67" w:rsidRPr="00C20E67" w:rsidRDefault="00C20E67" w:rsidP="00D74C21">
      <w:pPr>
        <w:spacing w:after="0"/>
        <w:ind w:left="1210"/>
        <w:rPr>
          <w:rFonts w:eastAsia="Calibri" w:cs="Times New Roman"/>
          <w:kern w:val="0"/>
          <w:szCs w:val="24"/>
          <w14:ligatures w14:val="none"/>
        </w:rPr>
      </w:pP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r>
      <w:r w:rsidRPr="00C20E67">
        <w:rPr>
          <w:rFonts w:eastAsia="Calibri" w:cs="Times New Roman"/>
          <w:kern w:val="0"/>
          <w:szCs w:val="24"/>
          <w14:ligatures w14:val="none"/>
        </w:rPr>
        <w:tab/>
        <w:t>Přílohy:</w:t>
      </w:r>
    </w:p>
    <w:p w14:paraId="6E20AFA7" w14:textId="77777777" w:rsidR="00C20E67" w:rsidRPr="00C20E67" w:rsidRDefault="00C20E67" w:rsidP="00D74C21">
      <w:pPr>
        <w:spacing w:after="0"/>
        <w:rPr>
          <w:rFonts w:eastAsia="Calibri" w:cs="Times New Roman"/>
          <w:kern w:val="0"/>
          <w:szCs w:val="24"/>
          <w14:ligatures w14:val="none"/>
        </w:rPr>
      </w:pPr>
    </w:p>
    <w:p w14:paraId="76FF8F74" w14:textId="77777777" w:rsidR="00C20E67" w:rsidRPr="00C20E67" w:rsidRDefault="00C20E67" w:rsidP="00D74C21">
      <w:pPr>
        <w:spacing w:after="0"/>
        <w:rPr>
          <w:rFonts w:eastAsia="Calibri" w:cs="Times New Roman"/>
          <w:kern w:val="0"/>
          <w:szCs w:val="24"/>
          <w14:ligatures w14:val="none"/>
        </w:rPr>
      </w:pPr>
    </w:p>
    <w:p w14:paraId="452F43A9" w14:textId="77777777" w:rsidR="00C20E67" w:rsidRPr="00C20E67" w:rsidRDefault="00C20E67" w:rsidP="00D74C21">
      <w:pPr>
        <w:spacing w:after="0"/>
        <w:rPr>
          <w:rFonts w:eastAsia="Calibri" w:cs="Times New Roman"/>
          <w:kern w:val="0"/>
          <w:szCs w:val="24"/>
          <w14:ligatures w14:val="none"/>
        </w:rPr>
      </w:pPr>
    </w:p>
    <w:p w14:paraId="4143813D" w14:textId="77777777" w:rsidR="00C20E67" w:rsidRPr="00C20E67" w:rsidRDefault="00C20E67" w:rsidP="00D74C21">
      <w:pPr>
        <w:spacing w:after="0"/>
        <w:rPr>
          <w:rFonts w:eastAsia="Calibri" w:cs="Times New Roman"/>
          <w:b/>
          <w:kern w:val="0"/>
          <w:szCs w:val="24"/>
          <w14:ligatures w14:val="none"/>
        </w:rPr>
      </w:pPr>
    </w:p>
    <w:p w14:paraId="55C1C8A4"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b/>
          <w:kern w:val="0"/>
          <w:szCs w:val="24"/>
          <w:u w:val="single"/>
          <w14:ligatures w14:val="none"/>
        </w:rPr>
        <w:t>Písemná zpráva příslušné osoby určené [</w:t>
      </w:r>
      <w:r w:rsidRPr="00C20E67">
        <w:rPr>
          <w:rFonts w:eastAsia="Calibri" w:cs="Times New Roman"/>
          <w:b/>
          <w:i/>
          <w:iCs/>
          <w:kern w:val="0"/>
          <w:szCs w:val="24"/>
          <w:u w:val="single"/>
          <w14:ligatures w14:val="none"/>
        </w:rPr>
        <w:t>doplnit povinný subjekt</w:t>
      </w:r>
      <w:r w:rsidRPr="00C20E67">
        <w:rPr>
          <w:rFonts w:eastAsia="Calibri" w:cs="Times New Roman"/>
          <w:b/>
          <w:kern w:val="0"/>
          <w:szCs w:val="24"/>
          <w:u w:val="single"/>
          <w14:ligatures w14:val="none"/>
        </w:rPr>
        <w:t>] podle § 9 odst. 1 zákona č. 171/ 2023 Sb., o ochraně oznamovatelů, o výsledku posouzení důvodnosti oznámení.</w:t>
      </w:r>
    </w:p>
    <w:p w14:paraId="063B205C"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kern w:val="0"/>
          <w:szCs w:val="24"/>
          <w14:ligatures w14:val="none"/>
        </w:rPr>
        <w:tab/>
      </w:r>
    </w:p>
    <w:p w14:paraId="255528AA"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kern w:val="0"/>
          <w:szCs w:val="24"/>
          <w14:ligatures w14:val="none"/>
        </w:rPr>
        <w:t>Vážená paní / Vážený pane,</w:t>
      </w:r>
    </w:p>
    <w:p w14:paraId="4F05C0EC"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kern w:val="0"/>
          <w:szCs w:val="24"/>
          <w14:ligatures w14:val="none"/>
        </w:rPr>
        <w:tab/>
      </w:r>
    </w:p>
    <w:p w14:paraId="2AC6FC4C"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kern w:val="0"/>
          <w:szCs w:val="24"/>
          <w14:ligatures w14:val="none"/>
        </w:rPr>
        <w:tab/>
        <w:t xml:space="preserve">dovolte mi Vás vyrozumět o tom, že dne </w:t>
      </w:r>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doplnit datum</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 xml:space="preserve"> bylo ukončeno posuzování důvodnosti oznámení o možném protiprávním jednání přijatého dne </w:t>
      </w:r>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doplnit datum</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 xml:space="preserve"> příslušnou osobou. Dle podaného oznámení mělo oznamované protiprávní jednání spočívat v </w:t>
      </w:r>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stručně doplnit skutkový stav</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 xml:space="preserve">. </w:t>
      </w:r>
    </w:p>
    <w:p w14:paraId="2EC9ABEE" w14:textId="77777777" w:rsidR="00C20E67" w:rsidRPr="00C20E67" w:rsidRDefault="00C20E67" w:rsidP="00D74C21">
      <w:pPr>
        <w:spacing w:after="0"/>
        <w:rPr>
          <w:rFonts w:eastAsia="Calibri" w:cs="Times New Roman"/>
          <w:kern w:val="0"/>
          <w:szCs w:val="24"/>
          <w14:ligatures w14:val="none"/>
        </w:rPr>
      </w:pPr>
    </w:p>
    <w:p w14:paraId="09D58568" w14:textId="77777777" w:rsidR="00C20E67" w:rsidRPr="00C20E67" w:rsidRDefault="00C20E67" w:rsidP="00D74C21">
      <w:pPr>
        <w:spacing w:after="0"/>
        <w:rPr>
          <w:rFonts w:eastAsia="Calibri" w:cs="Times New Roman"/>
          <w:kern w:val="0"/>
          <w:szCs w:val="24"/>
          <w14:ligatures w14:val="none"/>
        </w:rPr>
      </w:pPr>
      <w:r w:rsidRPr="00C20E67">
        <w:rPr>
          <w:rFonts w:eastAsia="Calibri" w:cs="Times New Roman"/>
          <w:kern w:val="0"/>
          <w:szCs w:val="24"/>
          <w14:ligatures w14:val="none"/>
        </w:rPr>
        <w:t xml:space="preserve">Posouzením důvodnosti oznámení bylo zjištěno, že </w:t>
      </w:r>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doplnit zjištěný skutkový stav</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w:t>
      </w:r>
    </w:p>
    <w:p w14:paraId="5F6BA63E" w14:textId="77777777" w:rsidR="00C20E67" w:rsidRPr="00C20E67" w:rsidRDefault="00C20E67" w:rsidP="00D74C21">
      <w:pPr>
        <w:spacing w:after="0"/>
        <w:rPr>
          <w:rFonts w:eastAsia="Calibri" w:cs="Times New Roman"/>
          <w:kern w:val="0"/>
          <w:szCs w:val="24"/>
          <w14:ligatures w14:val="none"/>
        </w:rPr>
      </w:pPr>
    </w:p>
    <w:p w14:paraId="3FD592F5" w14:textId="77777777" w:rsidR="00C20E67" w:rsidRPr="00C20E67" w:rsidRDefault="00C20E67" w:rsidP="00D74C21">
      <w:pPr>
        <w:spacing w:after="0"/>
        <w:ind w:firstLine="708"/>
        <w:rPr>
          <w:rFonts w:eastAsia="Calibri" w:cs="Times New Roman"/>
          <w:kern w:val="0"/>
          <w:szCs w:val="24"/>
          <w14:ligatures w14:val="none"/>
        </w:rPr>
      </w:pPr>
      <w:r w:rsidRPr="00C20E67">
        <w:rPr>
          <w:rFonts w:eastAsia="Calibri" w:cs="Times New Roman"/>
          <w:kern w:val="0"/>
          <w:szCs w:val="24"/>
          <w14:ligatures w14:val="none"/>
        </w:rPr>
        <w:t xml:space="preserve">Na základě výše uvedeného příslušná osoba dospěla k závěru, že ze skutečností uvedených v oznámení a z okolností, které jí jsou známy, se oznámení jeví jako důvodné a navrhla proto následující nápravná opatření </w:t>
      </w:r>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doplnit</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 xml:space="preserve">. Povinným subjektem pak bylo přijato následující nápravné opatření </w:t>
      </w:r>
      <w:r w:rsidRPr="00C20E67">
        <w:rPr>
          <w:rFonts w:eastAsia="Calibri" w:cs="Times New Roman"/>
          <w:kern w:val="0"/>
          <w:szCs w:val="24"/>
          <w14:ligatures w14:val="none"/>
        </w:rPr>
        <w:sym w:font="Symbol" w:char="F05B"/>
      </w:r>
      <w:r w:rsidRPr="00C20E67">
        <w:rPr>
          <w:rFonts w:eastAsia="Calibri" w:cs="Times New Roman"/>
          <w:i/>
          <w:iCs/>
          <w:kern w:val="0"/>
          <w:szCs w:val="24"/>
          <w14:ligatures w14:val="none"/>
        </w:rPr>
        <w:t>doplnit</w:t>
      </w:r>
      <w:r w:rsidRPr="00C20E67">
        <w:rPr>
          <w:rFonts w:eastAsia="Calibri" w:cs="Times New Roman"/>
          <w:kern w:val="0"/>
          <w:szCs w:val="24"/>
          <w14:ligatures w14:val="none"/>
        </w:rPr>
        <w:sym w:font="Symbol" w:char="F05D"/>
      </w:r>
      <w:r w:rsidRPr="00C20E67">
        <w:rPr>
          <w:rFonts w:eastAsia="Calibri" w:cs="Times New Roman"/>
          <w:kern w:val="0"/>
          <w:szCs w:val="24"/>
          <w14:ligatures w14:val="none"/>
        </w:rPr>
        <w:t>.</w:t>
      </w:r>
    </w:p>
    <w:p w14:paraId="7F739332" w14:textId="77777777" w:rsidR="00C20E67" w:rsidRPr="00C20E67" w:rsidRDefault="00C20E67" w:rsidP="00D74C21">
      <w:pPr>
        <w:spacing w:after="0"/>
        <w:rPr>
          <w:rFonts w:eastAsia="Calibri" w:cs="Times New Roman"/>
          <w:kern w:val="0"/>
          <w:szCs w:val="24"/>
          <w14:ligatures w14:val="none"/>
        </w:rPr>
      </w:pPr>
    </w:p>
    <w:p w14:paraId="0FE2EF56" w14:textId="77777777" w:rsidR="00C20E67" w:rsidRPr="00C20E67" w:rsidRDefault="00C20E67" w:rsidP="00D74C21">
      <w:pPr>
        <w:spacing w:after="0"/>
        <w:rPr>
          <w:rFonts w:eastAsia="Calibri" w:cs="Times New Roman"/>
          <w:kern w:val="0"/>
          <w:szCs w:val="24"/>
          <w14:ligatures w14:val="none"/>
        </w:rPr>
      </w:pPr>
    </w:p>
    <w:p w14:paraId="100467A0" w14:textId="77777777" w:rsidR="00C20E67" w:rsidRPr="00C20E67" w:rsidRDefault="00C20E67" w:rsidP="00D74C21">
      <w:pPr>
        <w:spacing w:after="0"/>
        <w:jc w:val="right"/>
        <w:rPr>
          <w:rFonts w:eastAsia="Calibri" w:cs="Times New Roman"/>
          <w:i/>
          <w:kern w:val="0"/>
          <w:szCs w:val="24"/>
          <w14:ligatures w14:val="none"/>
        </w:rPr>
      </w:pPr>
    </w:p>
    <w:p w14:paraId="14080D24" w14:textId="77777777" w:rsidR="00C20E67" w:rsidRPr="00C20E67" w:rsidRDefault="00C20E67" w:rsidP="00D74C21">
      <w:pPr>
        <w:spacing w:after="0"/>
        <w:jc w:val="right"/>
        <w:rPr>
          <w:rFonts w:eastAsia="Calibri" w:cs="Times New Roman"/>
          <w:i/>
          <w:kern w:val="0"/>
          <w:szCs w:val="24"/>
          <w14:ligatures w14:val="none"/>
        </w:rPr>
      </w:pPr>
    </w:p>
    <w:p w14:paraId="13ECD168" w14:textId="77777777" w:rsidR="00C20E67" w:rsidRPr="00C20E67" w:rsidRDefault="00C20E67" w:rsidP="00D74C21">
      <w:pPr>
        <w:spacing w:after="0"/>
        <w:jc w:val="right"/>
        <w:rPr>
          <w:rFonts w:eastAsia="Calibri" w:cs="Times New Roman"/>
          <w:i/>
          <w:kern w:val="0"/>
          <w:szCs w:val="24"/>
          <w14:ligatures w14:val="none"/>
        </w:rPr>
      </w:pPr>
      <w:r w:rsidRPr="00C20E67">
        <w:rPr>
          <w:rFonts w:eastAsia="Calibri" w:cs="Times New Roman"/>
          <w:i/>
          <w:kern w:val="0"/>
          <w:szCs w:val="24"/>
          <w14:ligatures w14:val="none"/>
        </w:rPr>
        <w:t xml:space="preserve">podpis příslušné osoby </w:t>
      </w:r>
    </w:p>
    <w:p w14:paraId="285347A9" w14:textId="77777777" w:rsidR="00CC3BFF" w:rsidRDefault="00CC3BFF" w:rsidP="00D74C21">
      <w:pPr>
        <w:rPr>
          <w:rFonts w:eastAsia="Calibri" w:cs="Times New Roman"/>
          <w:i/>
          <w:kern w:val="0"/>
          <w:szCs w:val="24"/>
          <w14:ligatures w14:val="none"/>
        </w:rPr>
      </w:pPr>
    </w:p>
    <w:p w14:paraId="3C3B67E7" w14:textId="77777777" w:rsidR="00CC3BFF" w:rsidRPr="00701050" w:rsidRDefault="00CC3BFF" w:rsidP="00D74C21">
      <w:pPr>
        <w:rPr>
          <w:rFonts w:eastAsia="Calibri" w:cs="Times New Roman"/>
          <w:szCs w:val="24"/>
        </w:rPr>
      </w:pPr>
    </w:p>
    <w:p w14:paraId="0421A0E1" w14:textId="77777777" w:rsidR="00CC3BFF" w:rsidRPr="00701050" w:rsidRDefault="00CC3BFF" w:rsidP="00D74C21">
      <w:pPr>
        <w:rPr>
          <w:rFonts w:eastAsia="Calibri" w:cs="Times New Roman"/>
          <w:szCs w:val="24"/>
        </w:rPr>
      </w:pPr>
    </w:p>
    <w:p w14:paraId="4E102909" w14:textId="77777777" w:rsidR="00CC3BFF" w:rsidRPr="00701050" w:rsidRDefault="00CC3BFF" w:rsidP="00D74C21">
      <w:pPr>
        <w:rPr>
          <w:rFonts w:eastAsia="Calibri" w:cs="Times New Roman"/>
          <w:szCs w:val="24"/>
        </w:rPr>
      </w:pPr>
    </w:p>
    <w:p w14:paraId="5A31024F" w14:textId="77777777" w:rsidR="00CC3BFF" w:rsidRPr="00701050" w:rsidRDefault="00CC3BFF" w:rsidP="00D74C21">
      <w:pPr>
        <w:rPr>
          <w:rFonts w:eastAsia="Calibri" w:cs="Times New Roman"/>
          <w:szCs w:val="24"/>
        </w:rPr>
      </w:pPr>
    </w:p>
    <w:p w14:paraId="34DEB1D9" w14:textId="77777777" w:rsidR="00812B2D" w:rsidRDefault="00812B2D" w:rsidP="00D74C21">
      <w:pPr>
        <w:rPr>
          <w:rFonts w:cs="Times New Roman"/>
          <w:b/>
          <w:bCs/>
          <w:color w:val="FF0000"/>
        </w:rPr>
      </w:pPr>
    </w:p>
    <w:p w14:paraId="3746F59E" w14:textId="77777777" w:rsidR="00F2143A" w:rsidRPr="00B80323" w:rsidRDefault="00F2143A" w:rsidP="00D74C21">
      <w:pPr>
        <w:rPr>
          <w:rFonts w:cs="Times New Roman"/>
          <w:b/>
          <w:bCs/>
          <w:color w:val="FF0000"/>
        </w:rPr>
      </w:pPr>
    </w:p>
    <w:sectPr w:rsidR="00F2143A" w:rsidRPr="00B80323" w:rsidSect="00F50A69">
      <w:footerReference w:type="default" r:id="rId6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11A7" w14:textId="77777777" w:rsidR="003B5F31" w:rsidRDefault="003B5F31" w:rsidP="001D1EF6">
      <w:pPr>
        <w:spacing w:after="0"/>
      </w:pPr>
      <w:r>
        <w:separator/>
      </w:r>
    </w:p>
  </w:endnote>
  <w:endnote w:type="continuationSeparator" w:id="0">
    <w:p w14:paraId="4C8D9E36" w14:textId="77777777" w:rsidR="003B5F31" w:rsidRDefault="003B5F31" w:rsidP="001D1E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289751"/>
      <w:docPartObj>
        <w:docPartGallery w:val="Page Numbers (Bottom of Page)"/>
        <w:docPartUnique/>
      </w:docPartObj>
    </w:sdtPr>
    <w:sdtEndPr>
      <w:rPr>
        <w:rFonts w:cs="Times New Roman"/>
      </w:rPr>
    </w:sdtEndPr>
    <w:sdtContent>
      <w:p w14:paraId="20EE6222" w14:textId="7948E805" w:rsidR="00AE249E" w:rsidRPr="00AE249E" w:rsidRDefault="00DB4D6C">
        <w:pPr>
          <w:pStyle w:val="Zpat"/>
          <w:jc w:val="center"/>
          <w:rPr>
            <w:rFonts w:cs="Times New Roman"/>
          </w:rPr>
        </w:pPr>
        <w:r>
          <w:rPr>
            <w:noProof/>
          </w:rPr>
          <w:drawing>
            <wp:anchor distT="0" distB="0" distL="114300" distR="114300" simplePos="0" relativeHeight="251658240" behindDoc="0" locked="0" layoutInCell="1" allowOverlap="1" wp14:anchorId="02DC95E0" wp14:editId="6DDB6366">
              <wp:simplePos x="0" y="0"/>
              <wp:positionH relativeFrom="margin">
                <wp:align>left</wp:align>
              </wp:positionH>
              <wp:positionV relativeFrom="paragraph">
                <wp:posOffset>-87926</wp:posOffset>
              </wp:positionV>
              <wp:extent cx="901353" cy="692150"/>
              <wp:effectExtent l="0" t="0" r="0" b="0"/>
              <wp:wrapNone/>
              <wp:docPr id="123817177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01353"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49E" w:rsidRPr="00AE249E">
          <w:rPr>
            <w:rFonts w:cs="Times New Roman"/>
          </w:rPr>
          <w:fldChar w:fldCharType="begin"/>
        </w:r>
        <w:r w:rsidR="00AE249E" w:rsidRPr="00AE249E">
          <w:rPr>
            <w:rFonts w:cs="Times New Roman"/>
          </w:rPr>
          <w:instrText>PAGE   \* MERGEFORMAT</w:instrText>
        </w:r>
        <w:r w:rsidR="00AE249E" w:rsidRPr="00AE249E">
          <w:rPr>
            <w:rFonts w:cs="Times New Roman"/>
          </w:rPr>
          <w:fldChar w:fldCharType="separate"/>
        </w:r>
        <w:r w:rsidR="00AE249E" w:rsidRPr="00AE249E">
          <w:rPr>
            <w:rFonts w:cs="Times New Roman"/>
          </w:rPr>
          <w:t>2</w:t>
        </w:r>
        <w:r w:rsidR="00AE249E" w:rsidRPr="00AE249E">
          <w:rPr>
            <w:rFonts w:cs="Times New Roman"/>
          </w:rPr>
          <w:fldChar w:fldCharType="end"/>
        </w:r>
      </w:p>
    </w:sdtContent>
  </w:sdt>
  <w:p w14:paraId="23A3C953" w14:textId="11A16FC1" w:rsidR="00AE249E" w:rsidRDefault="00AE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FFBB" w14:textId="77777777" w:rsidR="003B5F31" w:rsidRDefault="003B5F31" w:rsidP="001D1EF6">
      <w:pPr>
        <w:spacing w:after="0"/>
      </w:pPr>
      <w:r>
        <w:separator/>
      </w:r>
    </w:p>
  </w:footnote>
  <w:footnote w:type="continuationSeparator" w:id="0">
    <w:p w14:paraId="4AB6F9D1" w14:textId="77777777" w:rsidR="003B5F31" w:rsidRDefault="003B5F31" w:rsidP="001D1EF6">
      <w:pPr>
        <w:spacing w:after="0"/>
      </w:pPr>
      <w:r>
        <w:continuationSeparator/>
      </w:r>
    </w:p>
  </w:footnote>
  <w:footnote w:id="1">
    <w:p w14:paraId="664B65E3" w14:textId="562A4B64" w:rsidR="001D1EF6" w:rsidRPr="002D1850" w:rsidRDefault="001D1EF6" w:rsidP="002D1850">
      <w:pPr>
        <w:pStyle w:val="Textpoznpodarou"/>
        <w:rPr>
          <w:rFonts w:cs="Times New Roman"/>
        </w:rPr>
      </w:pPr>
      <w:r w:rsidRPr="002D1850">
        <w:rPr>
          <w:rStyle w:val="Znakapoznpodarou"/>
          <w:rFonts w:cs="Times New Roman"/>
        </w:rPr>
        <w:footnoteRef/>
      </w:r>
      <w:r w:rsidR="00564F40">
        <w:rPr>
          <w:rFonts w:cs="Times New Roman"/>
        </w:rPr>
        <w:t xml:space="preserve"> </w:t>
      </w:r>
      <w:r w:rsidRPr="002D1850">
        <w:rPr>
          <w:rFonts w:cs="Times New Roman"/>
        </w:rPr>
        <w:t>V případě, že v rámci vnitřního oznamovacího systému je možnost nahrání hlasového záznamu (oznámení)</w:t>
      </w:r>
      <w:r w:rsidR="00462912">
        <w:rPr>
          <w:rFonts w:cs="Times New Roman"/>
        </w:rPr>
        <w:t>,</w:t>
      </w:r>
      <w:r w:rsidRPr="002D1850">
        <w:rPr>
          <w:rFonts w:cs="Times New Roman"/>
        </w:rPr>
        <w:t xml:space="preserve"> je potřeba, aby takovéto technické řešení umožnilo vyjádření souhlasu oznamovatele s takovou nahrávkou. </w:t>
      </w:r>
      <w:r w:rsidR="00561D65" w:rsidRPr="002D1850">
        <w:rPr>
          <w:rFonts w:cs="Times New Roman"/>
        </w:rPr>
        <w:t>N</w:t>
      </w:r>
      <w:r w:rsidRPr="002D1850">
        <w:rPr>
          <w:rFonts w:cs="Times New Roman"/>
        </w:rPr>
        <w:t xml:space="preserve">elze tedy začít nahrávat automaticky každý telefonát </w:t>
      </w:r>
      <w:r w:rsidR="00462912">
        <w:rPr>
          <w:rFonts w:cs="Times New Roman"/>
        </w:rPr>
        <w:t xml:space="preserve">volající </w:t>
      </w:r>
      <w:r w:rsidRPr="002D1850">
        <w:rPr>
          <w:rFonts w:cs="Times New Roman"/>
        </w:rPr>
        <w:t>na číslo oznamovacího systému, ale oznamovatel po</w:t>
      </w:r>
      <w:r w:rsidR="00981865">
        <w:rPr>
          <w:rFonts w:cs="Times New Roman"/>
        </w:rPr>
        <w:t> </w:t>
      </w:r>
      <w:r w:rsidRPr="002D1850">
        <w:rPr>
          <w:rFonts w:cs="Times New Roman"/>
        </w:rPr>
        <w:t xml:space="preserve">hlasovém poučení musí např. stisknout </w:t>
      </w:r>
      <w:r w:rsidR="00372B74" w:rsidRPr="002D1850">
        <w:rPr>
          <w:rFonts w:cs="Times New Roman"/>
        </w:rPr>
        <w:t>stanovené číslo</w:t>
      </w:r>
      <w:r w:rsidRPr="002D1850">
        <w:rPr>
          <w:rFonts w:cs="Times New Roman"/>
        </w:rPr>
        <w:t>, které spustí hlasový záznam</w:t>
      </w:r>
      <w:r w:rsidR="00462912">
        <w:rPr>
          <w:rFonts w:cs="Times New Roman"/>
        </w:rPr>
        <w:t>, čímž</w:t>
      </w:r>
      <w:r w:rsidR="00561D65" w:rsidRPr="002D1850">
        <w:rPr>
          <w:rFonts w:cs="Times New Roman"/>
        </w:rPr>
        <w:t xml:space="preserve"> </w:t>
      </w:r>
      <w:proofErr w:type="gramStart"/>
      <w:r w:rsidR="00561D65" w:rsidRPr="002D1850">
        <w:rPr>
          <w:rFonts w:cs="Times New Roman"/>
        </w:rPr>
        <w:t>vyjádří</w:t>
      </w:r>
      <w:proofErr w:type="gramEnd"/>
      <w:r w:rsidR="00561D65" w:rsidRPr="002D1850">
        <w:rPr>
          <w:rFonts w:cs="Times New Roman"/>
        </w:rPr>
        <w:t xml:space="preserve"> svůj souhlas s</w:t>
      </w:r>
      <w:r w:rsidR="0001553E">
        <w:rPr>
          <w:rFonts w:cs="Times New Roman"/>
        </w:rPr>
        <w:t> </w:t>
      </w:r>
      <w:r w:rsidR="00561D65" w:rsidRPr="002D1850">
        <w:rPr>
          <w:rFonts w:cs="Times New Roman"/>
        </w:rPr>
        <w:t>nahráváním</w:t>
      </w:r>
      <w:r w:rsidRPr="002D1850">
        <w:rPr>
          <w:rFonts w:cs="Times New Roman"/>
        </w:rPr>
        <w:t>.</w:t>
      </w:r>
    </w:p>
  </w:footnote>
  <w:footnote w:id="2">
    <w:p w14:paraId="64F1EDF1" w14:textId="287935B5" w:rsidR="000257EE" w:rsidRPr="002D1850" w:rsidRDefault="000257EE" w:rsidP="002D1850">
      <w:pPr>
        <w:pStyle w:val="Textpoznpodarou"/>
        <w:rPr>
          <w:rFonts w:cs="Times New Roman"/>
        </w:rPr>
      </w:pPr>
      <w:r w:rsidRPr="002D1850">
        <w:rPr>
          <w:rStyle w:val="Znakapoznpodarou"/>
          <w:rFonts w:cs="Times New Roman"/>
        </w:rPr>
        <w:footnoteRef/>
      </w:r>
      <w:r w:rsidR="00564F40">
        <w:rPr>
          <w:rFonts w:cs="Times New Roman"/>
        </w:rPr>
        <w:t xml:space="preserve"> </w:t>
      </w:r>
      <w:r w:rsidRPr="002D1850">
        <w:rPr>
          <w:rFonts w:cs="Times New Roman"/>
        </w:rPr>
        <w:t>V takovýchto případech se bude příslušná osoba snažit dojednat</w:t>
      </w:r>
      <w:r w:rsidR="00564F40">
        <w:rPr>
          <w:rFonts w:cs="Times New Roman"/>
        </w:rPr>
        <w:t xml:space="preserve"> </w:t>
      </w:r>
      <w:r w:rsidRPr="002D1850">
        <w:rPr>
          <w:rFonts w:cs="Times New Roman"/>
        </w:rPr>
        <w:t>„bezpečný</w:t>
      </w:r>
      <w:r w:rsidR="002D1850">
        <w:rPr>
          <w:rFonts w:cs="Times New Roman"/>
        </w:rPr>
        <w:t>“</w:t>
      </w:r>
      <w:r w:rsidRPr="002D1850">
        <w:rPr>
          <w:rFonts w:cs="Times New Roman"/>
        </w:rPr>
        <w:t xml:space="preserve"> komunikační kanál s</w:t>
      </w:r>
      <w:r w:rsidR="00564F40">
        <w:rPr>
          <w:rFonts w:cs="Times New Roman"/>
        </w:rPr>
        <w:t> </w:t>
      </w:r>
      <w:r w:rsidRPr="002D1850">
        <w:rPr>
          <w:rFonts w:cs="Times New Roman"/>
        </w:rPr>
        <w:t>oznamovatelem</w:t>
      </w:r>
      <w:r w:rsidR="00564F40">
        <w:rPr>
          <w:rFonts w:cs="Times New Roman"/>
        </w:rPr>
        <w:t xml:space="preserve"> </w:t>
      </w:r>
      <w:r w:rsidRPr="002D1850">
        <w:rPr>
          <w:rFonts w:cs="Times New Roman"/>
        </w:rPr>
        <w:t>např. telefonátem nebo prostřednictvím osobního setkání.</w:t>
      </w:r>
    </w:p>
  </w:footnote>
  <w:footnote w:id="3">
    <w:p w14:paraId="2AAF9E55" w14:textId="7025ADC0" w:rsidR="00A277C7" w:rsidRDefault="00A277C7" w:rsidP="00A277C7">
      <w:pPr>
        <w:pStyle w:val="Textpoznpodarou"/>
      </w:pPr>
      <w:r>
        <w:rPr>
          <w:rStyle w:val="Znakapoznpodarou"/>
        </w:rPr>
        <w:footnoteRef/>
      </w:r>
      <w:r>
        <w:t xml:space="preserve"> Jde o informace o možném protiprávním jednání, které má znaky trestného činu nebo porušuje tento zákon, jiný právní předpis nebo předpis Evropské unie. Pojem oznámení je vymezen tak, aby pod něj bylo možné podřadit co</w:t>
      </w:r>
      <w:r w:rsidR="00F00F22">
        <w:t> </w:t>
      </w:r>
      <w:r>
        <w:t xml:space="preserve">nejširší okruh podnětů, včetně těch, která nesplňují některé formální náležitosti podání dle § 37 zákona č. 500/2004 Sb., správního řádu, ve znění pozdějších předpisů. </w:t>
      </w:r>
      <w:r w:rsidRPr="007707F4">
        <w:t>Oznamovat lze</w:t>
      </w:r>
      <w:r>
        <w:t xml:space="preserve"> i</w:t>
      </w:r>
      <w:r w:rsidRPr="007707F4">
        <w:t xml:space="preserve"> protiprávní jednání nedosahující společenské škodlivosti jednání, které má znaky trestného činu, nicméně v takovém případě je zároveň nutné, aby se veškeré jiné oznamované skutečnosti týkaly porušení předpisů spadajících do oblastí vymezených v</w:t>
      </w:r>
      <w:r w:rsidR="00074966">
        <w:t> </w:t>
      </w:r>
      <w:r>
        <w:t>§</w:t>
      </w:r>
      <w:r w:rsidR="00074966">
        <w:t> </w:t>
      </w:r>
      <w:r>
        <w:t>2</w:t>
      </w:r>
      <w:r w:rsidR="00074966">
        <w:t> </w:t>
      </w:r>
      <w:r w:rsidRPr="007707F4">
        <w:t>odst</w:t>
      </w:r>
      <w:r w:rsidR="00F00F22">
        <w:t>.</w:t>
      </w:r>
      <w:r w:rsidR="00077C54">
        <w:t> </w:t>
      </w:r>
      <w:r w:rsidRPr="007707F4">
        <w:t>1</w:t>
      </w:r>
      <w:r w:rsidR="00F00F22">
        <w:t> </w:t>
      </w:r>
      <w:r>
        <w:t xml:space="preserve">ZOO. </w:t>
      </w:r>
      <w:r w:rsidRPr="007707F4">
        <w:t>Z hlediska povahy takových protiprávních jednání, která nedosahují společenské škodlivosti trestného činu a</w:t>
      </w:r>
      <w:r>
        <w:t> </w:t>
      </w:r>
      <w:r w:rsidRPr="007707F4">
        <w:t>zároveň spadají do výše zmíněných oblastí, půjde typicky zejména o přestupky a o kárné a</w:t>
      </w:r>
      <w:r w:rsidR="00077C54">
        <w:t> </w:t>
      </w:r>
      <w:r w:rsidRPr="007707F4">
        <w:t xml:space="preserve">disciplinární delikty. Dále takovým jednáním může být </w:t>
      </w:r>
      <w:r>
        <w:t xml:space="preserve">např. </w:t>
      </w:r>
      <w:r w:rsidRPr="007707F4">
        <w:t>nedodržování povinností, podmínek, postupů, zásad či lhůt (např.</w:t>
      </w:r>
      <w:r>
        <w:t> </w:t>
      </w:r>
      <w:r w:rsidRPr="007707F4">
        <w:t>podle §</w:t>
      </w:r>
      <w:r>
        <w:t> </w:t>
      </w:r>
      <w:r w:rsidRPr="007707F4">
        <w:t>6, § 41 odst. 5, 6, § 50 a § 263 zákona č. 134/2016 Sb., o zadávání veřejných zakázek nebo § 1830 zákona č.</w:t>
      </w:r>
      <w:r>
        <w:t> </w:t>
      </w:r>
      <w:r w:rsidRPr="007707F4">
        <w:t>89/2012 Sb., občanský zákoník).</w:t>
      </w:r>
      <w:r w:rsidR="00B258DC">
        <w:t xml:space="preserve"> </w:t>
      </w:r>
      <w:r w:rsidR="00B258DC" w:rsidRPr="00B258DC">
        <w:t>Použité slovní spojení „</w:t>
      </w:r>
      <w:r w:rsidR="00B258DC" w:rsidRPr="00F00F22">
        <w:rPr>
          <w:b/>
          <w:bCs/>
        </w:rPr>
        <w:t>možné protiprávní jednání</w:t>
      </w:r>
      <w:r w:rsidR="00B258DC" w:rsidRPr="00B258DC">
        <w:t>“ v sobě zahrnuje jak již dokonané jednání, tak jednání, ke kterému teprve může dojít, důvodná podezření na taková jednání, jednání, které si oznamovatel nesprávně kvalifikuje jako spadající do věcné působnosti návrhu zákona apod.</w:t>
      </w:r>
    </w:p>
  </w:footnote>
  <w:footnote w:id="4">
    <w:p w14:paraId="0E7BA04A" w14:textId="634F91FC" w:rsidR="000C2FD5" w:rsidRPr="002D1850" w:rsidRDefault="000C2FD5" w:rsidP="002D1850">
      <w:pPr>
        <w:pStyle w:val="Textpoznpodarou"/>
        <w:rPr>
          <w:rFonts w:cs="Times New Roman"/>
        </w:rPr>
      </w:pPr>
      <w:r w:rsidRPr="002D1850">
        <w:rPr>
          <w:rStyle w:val="Znakapoznpodarou"/>
          <w:rFonts w:cs="Times New Roman"/>
        </w:rPr>
        <w:footnoteRef/>
      </w:r>
      <w:r w:rsidRPr="002D1850">
        <w:rPr>
          <w:rFonts w:cs="Times New Roman"/>
        </w:rPr>
        <w:t xml:space="preserve"> Může se jednat i o oznámení od kategorie osob, které dotyčný povinný subjekt </w:t>
      </w:r>
      <w:r w:rsidR="004E4F27" w:rsidRPr="002D1850">
        <w:rPr>
          <w:rFonts w:cs="Times New Roman"/>
        </w:rPr>
        <w:t>vyloučil z</w:t>
      </w:r>
      <w:r w:rsidRPr="002D1850">
        <w:rPr>
          <w:rFonts w:cs="Times New Roman"/>
        </w:rPr>
        <w:t xml:space="preserve"> možnosti podat oznámení.  </w:t>
      </w:r>
    </w:p>
  </w:footnote>
  <w:footnote w:id="5">
    <w:p w14:paraId="2864D1DD" w14:textId="5D01358A" w:rsidR="00501694" w:rsidRPr="00701050" w:rsidRDefault="00501694" w:rsidP="00C32EE9">
      <w:pPr>
        <w:pStyle w:val="Textpoznpodarou"/>
        <w:rPr>
          <w:rFonts w:cs="Times New Roman"/>
        </w:rPr>
      </w:pPr>
      <w:r>
        <w:rPr>
          <w:rStyle w:val="Znakapoznpodarou"/>
        </w:rPr>
        <w:footnoteRef/>
      </w:r>
      <w:r>
        <w:t xml:space="preserve"> </w:t>
      </w:r>
      <w:r w:rsidRPr="00701050">
        <w:rPr>
          <w:rFonts w:cs="Times New Roman"/>
        </w:rPr>
        <w:t xml:space="preserve">Typicky se může jednat o situaci, kdy informace </w:t>
      </w:r>
      <w:r w:rsidR="00CD2720" w:rsidRPr="00701050">
        <w:rPr>
          <w:rFonts w:cs="Times New Roman"/>
        </w:rPr>
        <w:t xml:space="preserve">indikující protiprávní jednání budou dostupné pouze úzkému okruhu osob a v kombinaci s dalšími okolnostmi (oznamovatel např. již dříve neformálně prezentoval svůj názor o nesprávnosti daného jednání) bude v návaznosti na aktivity příslušné osoby v rámci posuzování oznámení snadné identifikovat oznamovatele jako potenciálního autora oznámení. </w:t>
      </w:r>
    </w:p>
  </w:footnote>
  <w:footnote w:id="6">
    <w:p w14:paraId="0AC40A51" w14:textId="30B7B627" w:rsidR="007D6738" w:rsidRPr="005840B6" w:rsidRDefault="007D6738" w:rsidP="005840B6">
      <w:pPr>
        <w:pStyle w:val="Textpoznpodarou"/>
        <w:rPr>
          <w:rFonts w:cs="Times New Roman"/>
        </w:rPr>
      </w:pPr>
      <w:r w:rsidRPr="005840B6">
        <w:rPr>
          <w:rStyle w:val="Znakapoznpodarou"/>
          <w:rFonts w:cs="Times New Roman"/>
        </w:rPr>
        <w:footnoteRef/>
      </w:r>
      <w:r w:rsidRPr="005840B6">
        <w:rPr>
          <w:rFonts w:cs="Times New Roman"/>
        </w:rPr>
        <w:t xml:space="preserve"> Za dostačující písemný souhlas lze považovat i vyjádření prostřednictvím e-mailu.</w:t>
      </w:r>
    </w:p>
  </w:footnote>
  <w:footnote w:id="7">
    <w:p w14:paraId="4B60D7E2" w14:textId="31403A58" w:rsidR="002C5F1D" w:rsidRPr="00701050" w:rsidRDefault="002C5F1D">
      <w:pPr>
        <w:pStyle w:val="Textpoznpodarou"/>
        <w:rPr>
          <w:rFonts w:cs="Times New Roman"/>
        </w:rPr>
      </w:pPr>
      <w:r>
        <w:rPr>
          <w:rStyle w:val="Znakapoznpodarou"/>
        </w:rPr>
        <w:footnoteRef/>
      </w:r>
      <w:r>
        <w:t xml:space="preserve"> </w:t>
      </w:r>
      <w:r w:rsidRPr="00701050">
        <w:rPr>
          <w:rFonts w:cs="Times New Roman"/>
        </w:rPr>
        <w:t xml:space="preserve">S výjimkou oznamovací povinnosti u nejzávažnějších trestných činů. Viz </w:t>
      </w:r>
      <w:hyperlink w:anchor="_Oznamovací_povinnost" w:history="1">
        <w:r w:rsidR="00543042" w:rsidRPr="00543042">
          <w:rPr>
            <w:rStyle w:val="Hypertextovodkaz"/>
            <w:rFonts w:cs="Times New Roman"/>
          </w:rPr>
          <w:t>Oznamovací povinnost</w:t>
        </w:r>
      </w:hyperlink>
      <w:r w:rsidRPr="00701050">
        <w:rPr>
          <w:rFonts w:cs="Times New Roman"/>
        </w:rPr>
        <w:t>.</w:t>
      </w:r>
    </w:p>
  </w:footnote>
  <w:footnote w:id="8">
    <w:p w14:paraId="06221D8C" w14:textId="00E18CDA" w:rsidR="001D2B18" w:rsidRDefault="001D2B18" w:rsidP="005840B6">
      <w:pPr>
        <w:pStyle w:val="Textpoznpodarou"/>
      </w:pPr>
      <w:r w:rsidRPr="005840B6">
        <w:rPr>
          <w:rStyle w:val="Znakapoznpodarou"/>
          <w:rFonts w:cs="Times New Roman"/>
        </w:rPr>
        <w:footnoteRef/>
      </w:r>
      <w:r w:rsidRPr="005840B6">
        <w:rPr>
          <w:rFonts w:cs="Times New Roman"/>
        </w:rPr>
        <w:t xml:space="preserve"> Např. Policie ČR disponuje takovýmto zákonným zmocněním, bez nějž by </w:t>
      </w:r>
      <w:r w:rsidR="00372B74" w:rsidRPr="005840B6">
        <w:rPr>
          <w:rFonts w:cs="Times New Roman"/>
        </w:rPr>
        <w:t>nemohla šetřit</w:t>
      </w:r>
      <w:r w:rsidRPr="005840B6">
        <w:rPr>
          <w:rFonts w:cs="Times New Roman"/>
        </w:rPr>
        <w:t xml:space="preserve"> podezření na trestnou činnost.</w:t>
      </w:r>
    </w:p>
  </w:footnote>
  <w:footnote w:id="9">
    <w:p w14:paraId="35A749D5" w14:textId="534D0903" w:rsidR="00A95593" w:rsidRPr="005840B6" w:rsidRDefault="00A95593" w:rsidP="00A95593">
      <w:pPr>
        <w:pStyle w:val="Textpoznpodarou"/>
        <w:rPr>
          <w:rFonts w:cs="Times New Roman"/>
        </w:rPr>
      </w:pPr>
      <w:r w:rsidRPr="005840B6">
        <w:rPr>
          <w:rStyle w:val="Znakapoznpodarou"/>
          <w:rFonts w:cs="Times New Roman"/>
        </w:rPr>
        <w:footnoteRef/>
      </w:r>
      <w:r w:rsidRPr="005840B6">
        <w:rPr>
          <w:rFonts w:cs="Times New Roman"/>
        </w:rPr>
        <w:t xml:space="preserve"> </w:t>
      </w:r>
      <w:r w:rsidR="00EB30B6">
        <w:rPr>
          <w:rFonts w:cs="Times New Roman"/>
        </w:rPr>
        <w:t xml:space="preserve">Dostupné na: </w:t>
      </w:r>
      <w:hyperlink r:id="rId1" w:history="1">
        <w:r w:rsidR="00EB30B6" w:rsidRPr="00EB30B6">
          <w:rPr>
            <w:rStyle w:val="Hypertextovodkaz"/>
            <w:rFonts w:cs="Times New Roman"/>
          </w:rPr>
          <w:t>https://verejnazaloba.cz/wp-content/uploads/2020/03/stanovisko-12-2001.pdf</w:t>
        </w:r>
      </w:hyperlink>
    </w:p>
    <w:p w14:paraId="6DC83144" w14:textId="77777777" w:rsidR="00A95593" w:rsidRDefault="00A95593" w:rsidP="00A95593">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367"/>
    <w:multiLevelType w:val="hybridMultilevel"/>
    <w:tmpl w:val="3D5C3FAE"/>
    <w:lvl w:ilvl="0" w:tplc="81227D30">
      <w:start w:val="1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6BE5AA9"/>
    <w:multiLevelType w:val="hybridMultilevel"/>
    <w:tmpl w:val="90CAFD6A"/>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85558B8"/>
    <w:multiLevelType w:val="hybridMultilevel"/>
    <w:tmpl w:val="E106351C"/>
    <w:lvl w:ilvl="0" w:tplc="2EA492A2">
      <w:start w:val="5"/>
      <w:numFmt w:val="bullet"/>
      <w:lvlText w:val="-"/>
      <w:lvlJc w:val="left"/>
      <w:pPr>
        <w:ind w:left="717" w:hanging="360"/>
      </w:pPr>
      <w:rPr>
        <w:rFonts w:ascii="Times New Roman" w:eastAsia="Calibri" w:hAnsi="Times New Roman" w:cs="Times New Roman"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3" w15:restartNumberingAfterBreak="0">
    <w:nsid w:val="14082E35"/>
    <w:multiLevelType w:val="hybridMultilevel"/>
    <w:tmpl w:val="30B03A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C7E56"/>
    <w:multiLevelType w:val="multilevel"/>
    <w:tmpl w:val="1820C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465943"/>
    <w:multiLevelType w:val="hybridMultilevel"/>
    <w:tmpl w:val="44609B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5032C"/>
    <w:multiLevelType w:val="hybridMultilevel"/>
    <w:tmpl w:val="1FC2BFAE"/>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E0315D"/>
    <w:multiLevelType w:val="hybridMultilevel"/>
    <w:tmpl w:val="20445312"/>
    <w:lvl w:ilvl="0" w:tplc="4C8ABCCC">
      <w:start w:val="1"/>
      <w:numFmt w:val="decimal"/>
      <w:lvlText w:val="(%1)"/>
      <w:lvlJc w:val="left"/>
      <w:pPr>
        <w:ind w:left="1494" w:hanging="360"/>
      </w:pPr>
      <w:rPr>
        <w:rFonts w:hint="default"/>
        <w:sz w:val="2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30875B40"/>
    <w:multiLevelType w:val="multilevel"/>
    <w:tmpl w:val="01CEB5B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95" w:hanging="595"/>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50424332"/>
    <w:multiLevelType w:val="hybridMultilevel"/>
    <w:tmpl w:val="FF4245F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E4D04FB"/>
    <w:multiLevelType w:val="hybridMultilevel"/>
    <w:tmpl w:val="7A0EE39A"/>
    <w:lvl w:ilvl="0" w:tplc="A8EAAB06">
      <w:start w:val="3"/>
      <w:numFmt w:val="bullet"/>
      <w:lvlText w:val="-"/>
      <w:lvlJc w:val="left"/>
      <w:pPr>
        <w:ind w:left="717" w:hanging="360"/>
      </w:pPr>
      <w:rPr>
        <w:rFonts w:ascii="Calibri" w:eastAsia="Calibri" w:hAnsi="Calibri" w:cs="Calibri"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1" w15:restartNumberingAfterBreak="0">
    <w:nsid w:val="66633DA0"/>
    <w:multiLevelType w:val="hybridMultilevel"/>
    <w:tmpl w:val="A45E3D0E"/>
    <w:lvl w:ilvl="0" w:tplc="93328732">
      <w:start w:val="1"/>
      <w:numFmt w:val="bullet"/>
      <w:lvlText w:val=""/>
      <w:lvlJc w:val="left"/>
      <w:pPr>
        <w:ind w:left="1440" w:hanging="360"/>
      </w:pPr>
      <w:rPr>
        <w:rFonts w:ascii="Symbol" w:hAnsi="Symbol"/>
      </w:rPr>
    </w:lvl>
    <w:lvl w:ilvl="1" w:tplc="E9003EBA">
      <w:start w:val="1"/>
      <w:numFmt w:val="bullet"/>
      <w:lvlText w:val=""/>
      <w:lvlJc w:val="left"/>
      <w:pPr>
        <w:ind w:left="1440" w:hanging="360"/>
      </w:pPr>
      <w:rPr>
        <w:rFonts w:ascii="Symbol" w:hAnsi="Symbol"/>
      </w:rPr>
    </w:lvl>
    <w:lvl w:ilvl="2" w:tplc="E6D4D824">
      <w:start w:val="1"/>
      <w:numFmt w:val="bullet"/>
      <w:lvlText w:val=""/>
      <w:lvlJc w:val="left"/>
      <w:pPr>
        <w:ind w:left="1440" w:hanging="360"/>
      </w:pPr>
      <w:rPr>
        <w:rFonts w:ascii="Symbol" w:hAnsi="Symbol"/>
      </w:rPr>
    </w:lvl>
    <w:lvl w:ilvl="3" w:tplc="73DAFE4C">
      <w:start w:val="1"/>
      <w:numFmt w:val="bullet"/>
      <w:lvlText w:val=""/>
      <w:lvlJc w:val="left"/>
      <w:pPr>
        <w:ind w:left="1440" w:hanging="360"/>
      </w:pPr>
      <w:rPr>
        <w:rFonts w:ascii="Symbol" w:hAnsi="Symbol"/>
      </w:rPr>
    </w:lvl>
    <w:lvl w:ilvl="4" w:tplc="3CBAF5EA">
      <w:start w:val="1"/>
      <w:numFmt w:val="bullet"/>
      <w:lvlText w:val=""/>
      <w:lvlJc w:val="left"/>
      <w:pPr>
        <w:ind w:left="1440" w:hanging="360"/>
      </w:pPr>
      <w:rPr>
        <w:rFonts w:ascii="Symbol" w:hAnsi="Symbol"/>
      </w:rPr>
    </w:lvl>
    <w:lvl w:ilvl="5" w:tplc="C188F3FC">
      <w:start w:val="1"/>
      <w:numFmt w:val="bullet"/>
      <w:lvlText w:val=""/>
      <w:lvlJc w:val="left"/>
      <w:pPr>
        <w:ind w:left="1440" w:hanging="360"/>
      </w:pPr>
      <w:rPr>
        <w:rFonts w:ascii="Symbol" w:hAnsi="Symbol"/>
      </w:rPr>
    </w:lvl>
    <w:lvl w:ilvl="6" w:tplc="AB6004B2">
      <w:start w:val="1"/>
      <w:numFmt w:val="bullet"/>
      <w:lvlText w:val=""/>
      <w:lvlJc w:val="left"/>
      <w:pPr>
        <w:ind w:left="1440" w:hanging="360"/>
      </w:pPr>
      <w:rPr>
        <w:rFonts w:ascii="Symbol" w:hAnsi="Symbol"/>
      </w:rPr>
    </w:lvl>
    <w:lvl w:ilvl="7" w:tplc="6562E42E">
      <w:start w:val="1"/>
      <w:numFmt w:val="bullet"/>
      <w:lvlText w:val=""/>
      <w:lvlJc w:val="left"/>
      <w:pPr>
        <w:ind w:left="1440" w:hanging="360"/>
      </w:pPr>
      <w:rPr>
        <w:rFonts w:ascii="Symbol" w:hAnsi="Symbol"/>
      </w:rPr>
    </w:lvl>
    <w:lvl w:ilvl="8" w:tplc="47A03578">
      <w:start w:val="1"/>
      <w:numFmt w:val="bullet"/>
      <w:lvlText w:val=""/>
      <w:lvlJc w:val="left"/>
      <w:pPr>
        <w:ind w:left="1440" w:hanging="360"/>
      </w:pPr>
      <w:rPr>
        <w:rFonts w:ascii="Symbol" w:hAnsi="Symbol"/>
      </w:rPr>
    </w:lvl>
  </w:abstractNum>
  <w:abstractNum w:abstractNumId="12" w15:restartNumberingAfterBreak="0">
    <w:nsid w:val="73F71E5C"/>
    <w:multiLevelType w:val="hybridMultilevel"/>
    <w:tmpl w:val="BD086172"/>
    <w:lvl w:ilvl="0" w:tplc="B86A4FBA">
      <w:start w:val="1"/>
      <w:numFmt w:val="lowerLetter"/>
      <w:lvlText w:val="%1)"/>
      <w:lvlJc w:val="left"/>
      <w:pPr>
        <w:ind w:left="720" w:hanging="360"/>
      </w:pPr>
      <w:rPr>
        <w:rFonts w:ascii="Times New Roman" w:hAnsi="Times New Roman" w:cs="Times New Roman"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AE14FC7"/>
    <w:multiLevelType w:val="hybridMultilevel"/>
    <w:tmpl w:val="AAC6E482"/>
    <w:lvl w:ilvl="0" w:tplc="242870AA">
      <w:start w:val="1"/>
      <w:numFmt w:val="decimal"/>
      <w:lvlText w:val="1.%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CF01AD"/>
    <w:multiLevelType w:val="hybridMultilevel"/>
    <w:tmpl w:val="6B52B1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18370D"/>
    <w:multiLevelType w:val="hybridMultilevel"/>
    <w:tmpl w:val="1F88FA10"/>
    <w:lvl w:ilvl="0" w:tplc="BED6AD88">
      <w:start w:val="1"/>
      <w:numFmt w:val="lowerLetter"/>
      <w:lvlText w:val="%1)"/>
      <w:lvlJc w:val="left"/>
      <w:pPr>
        <w:ind w:left="1772" w:hanging="360"/>
      </w:pPr>
      <w:rPr>
        <w:rFonts w:ascii="Times New Roman" w:eastAsiaTheme="minorHAnsi" w:hAnsi="Times New Roman" w:cs="Times New Roman"/>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num w:numId="1" w16cid:durableId="978536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421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860059">
    <w:abstractNumId w:val="2"/>
  </w:num>
  <w:num w:numId="4" w16cid:durableId="1502425545">
    <w:abstractNumId w:val="10"/>
  </w:num>
  <w:num w:numId="5" w16cid:durableId="883372297">
    <w:abstractNumId w:val="9"/>
  </w:num>
  <w:num w:numId="6" w16cid:durableId="575212110">
    <w:abstractNumId w:val="13"/>
  </w:num>
  <w:num w:numId="7" w16cid:durableId="2029716183">
    <w:abstractNumId w:val="4"/>
  </w:num>
  <w:num w:numId="8" w16cid:durableId="2042631263">
    <w:abstractNumId w:val="8"/>
  </w:num>
  <w:num w:numId="9" w16cid:durableId="2124380726">
    <w:abstractNumId w:val="12"/>
  </w:num>
  <w:num w:numId="10" w16cid:durableId="1539322219">
    <w:abstractNumId w:val="0"/>
  </w:num>
  <w:num w:numId="11" w16cid:durableId="1932814792">
    <w:abstractNumId w:val="6"/>
  </w:num>
  <w:num w:numId="12" w16cid:durableId="505747644">
    <w:abstractNumId w:val="5"/>
  </w:num>
  <w:num w:numId="13" w16cid:durableId="956450453">
    <w:abstractNumId w:val="1"/>
  </w:num>
  <w:num w:numId="14" w16cid:durableId="1757705272">
    <w:abstractNumId w:val="7"/>
  </w:num>
  <w:num w:numId="15" w16cid:durableId="1608271597">
    <w:abstractNumId w:val="15"/>
  </w:num>
  <w:num w:numId="16" w16cid:durableId="944726774">
    <w:abstractNumId w:val="14"/>
  </w:num>
  <w:num w:numId="17" w16cid:durableId="739015044">
    <w:abstractNumId w:val="3"/>
  </w:num>
  <w:num w:numId="18" w16cid:durableId="135533234">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66862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EE"/>
    <w:rsid w:val="0000163B"/>
    <w:rsid w:val="00006629"/>
    <w:rsid w:val="000079FC"/>
    <w:rsid w:val="000133E6"/>
    <w:rsid w:val="00015106"/>
    <w:rsid w:val="0001553E"/>
    <w:rsid w:val="000168F8"/>
    <w:rsid w:val="000257EE"/>
    <w:rsid w:val="00025E95"/>
    <w:rsid w:val="00027037"/>
    <w:rsid w:val="00033B35"/>
    <w:rsid w:val="00050A0A"/>
    <w:rsid w:val="000512CE"/>
    <w:rsid w:val="00052BD4"/>
    <w:rsid w:val="000534F9"/>
    <w:rsid w:val="000548EE"/>
    <w:rsid w:val="000549DB"/>
    <w:rsid w:val="000632C2"/>
    <w:rsid w:val="0006727A"/>
    <w:rsid w:val="00072078"/>
    <w:rsid w:val="000748E8"/>
    <w:rsid w:val="00074966"/>
    <w:rsid w:val="00076B8B"/>
    <w:rsid w:val="00077C54"/>
    <w:rsid w:val="00083211"/>
    <w:rsid w:val="00084063"/>
    <w:rsid w:val="000840F5"/>
    <w:rsid w:val="00090D57"/>
    <w:rsid w:val="00091715"/>
    <w:rsid w:val="00091A72"/>
    <w:rsid w:val="00096622"/>
    <w:rsid w:val="0009702E"/>
    <w:rsid w:val="00097E3D"/>
    <w:rsid w:val="000A70AD"/>
    <w:rsid w:val="000B4A40"/>
    <w:rsid w:val="000B549B"/>
    <w:rsid w:val="000B63C3"/>
    <w:rsid w:val="000B76D3"/>
    <w:rsid w:val="000C1E31"/>
    <w:rsid w:val="000C2FD5"/>
    <w:rsid w:val="000C53B4"/>
    <w:rsid w:val="000C6BE8"/>
    <w:rsid w:val="000C76C6"/>
    <w:rsid w:val="000D40E5"/>
    <w:rsid w:val="000E3BFB"/>
    <w:rsid w:val="000E6335"/>
    <w:rsid w:val="000E75D8"/>
    <w:rsid w:val="000F3E91"/>
    <w:rsid w:val="001010F0"/>
    <w:rsid w:val="00104863"/>
    <w:rsid w:val="00104A1A"/>
    <w:rsid w:val="0010795F"/>
    <w:rsid w:val="0011277D"/>
    <w:rsid w:val="00114FA6"/>
    <w:rsid w:val="00121C9D"/>
    <w:rsid w:val="00123F05"/>
    <w:rsid w:val="00124DF1"/>
    <w:rsid w:val="00136722"/>
    <w:rsid w:val="0014528B"/>
    <w:rsid w:val="00147DBA"/>
    <w:rsid w:val="0015596B"/>
    <w:rsid w:val="00155A11"/>
    <w:rsid w:val="00160384"/>
    <w:rsid w:val="00160F8E"/>
    <w:rsid w:val="0016137B"/>
    <w:rsid w:val="00161847"/>
    <w:rsid w:val="001627D8"/>
    <w:rsid w:val="00166A11"/>
    <w:rsid w:val="00167767"/>
    <w:rsid w:val="001709EA"/>
    <w:rsid w:val="0017609F"/>
    <w:rsid w:val="0018000A"/>
    <w:rsid w:val="0018555A"/>
    <w:rsid w:val="0019074B"/>
    <w:rsid w:val="001974A8"/>
    <w:rsid w:val="001B2CB1"/>
    <w:rsid w:val="001B466B"/>
    <w:rsid w:val="001B4C61"/>
    <w:rsid w:val="001B5247"/>
    <w:rsid w:val="001B5763"/>
    <w:rsid w:val="001C0078"/>
    <w:rsid w:val="001C6109"/>
    <w:rsid w:val="001C7B67"/>
    <w:rsid w:val="001D1EF6"/>
    <w:rsid w:val="001D258E"/>
    <w:rsid w:val="001D2B18"/>
    <w:rsid w:val="001D63AE"/>
    <w:rsid w:val="001E5398"/>
    <w:rsid w:val="001E685C"/>
    <w:rsid w:val="001F4129"/>
    <w:rsid w:val="001F4600"/>
    <w:rsid w:val="0020145B"/>
    <w:rsid w:val="00206C0E"/>
    <w:rsid w:val="00211772"/>
    <w:rsid w:val="002150FC"/>
    <w:rsid w:val="002311C6"/>
    <w:rsid w:val="0024034B"/>
    <w:rsid w:val="002459F8"/>
    <w:rsid w:val="002602B3"/>
    <w:rsid w:val="002623BD"/>
    <w:rsid w:val="00274293"/>
    <w:rsid w:val="002759B0"/>
    <w:rsid w:val="00276B85"/>
    <w:rsid w:val="00287147"/>
    <w:rsid w:val="0029701F"/>
    <w:rsid w:val="002B39E7"/>
    <w:rsid w:val="002B591D"/>
    <w:rsid w:val="002C135B"/>
    <w:rsid w:val="002C16AE"/>
    <w:rsid w:val="002C479A"/>
    <w:rsid w:val="002C5F1D"/>
    <w:rsid w:val="002D1850"/>
    <w:rsid w:val="002E3B8C"/>
    <w:rsid w:val="002E445D"/>
    <w:rsid w:val="002E49C3"/>
    <w:rsid w:val="002E7562"/>
    <w:rsid w:val="002F0DF4"/>
    <w:rsid w:val="002F6EC5"/>
    <w:rsid w:val="00300119"/>
    <w:rsid w:val="003062AF"/>
    <w:rsid w:val="00312BBE"/>
    <w:rsid w:val="00314326"/>
    <w:rsid w:val="0031563B"/>
    <w:rsid w:val="0032054E"/>
    <w:rsid w:val="00321256"/>
    <w:rsid w:val="00323D12"/>
    <w:rsid w:val="00324800"/>
    <w:rsid w:val="003261F1"/>
    <w:rsid w:val="00326D40"/>
    <w:rsid w:val="003365F8"/>
    <w:rsid w:val="00352CF7"/>
    <w:rsid w:val="0035565A"/>
    <w:rsid w:val="0036070F"/>
    <w:rsid w:val="00360E8A"/>
    <w:rsid w:val="0036199B"/>
    <w:rsid w:val="00361F9D"/>
    <w:rsid w:val="00371620"/>
    <w:rsid w:val="00372B74"/>
    <w:rsid w:val="00380B0E"/>
    <w:rsid w:val="00384D63"/>
    <w:rsid w:val="00391C39"/>
    <w:rsid w:val="0039302C"/>
    <w:rsid w:val="00393357"/>
    <w:rsid w:val="00396C80"/>
    <w:rsid w:val="003B1F89"/>
    <w:rsid w:val="003B5F31"/>
    <w:rsid w:val="003C12F7"/>
    <w:rsid w:val="003C657E"/>
    <w:rsid w:val="003D4961"/>
    <w:rsid w:val="003E7C4C"/>
    <w:rsid w:val="00401D35"/>
    <w:rsid w:val="004121E9"/>
    <w:rsid w:val="0041353A"/>
    <w:rsid w:val="00414C6F"/>
    <w:rsid w:val="00415A3C"/>
    <w:rsid w:val="0042191B"/>
    <w:rsid w:val="00421C5A"/>
    <w:rsid w:val="00433659"/>
    <w:rsid w:val="00434A74"/>
    <w:rsid w:val="00440986"/>
    <w:rsid w:val="00441DE9"/>
    <w:rsid w:val="00443F0D"/>
    <w:rsid w:val="00451B49"/>
    <w:rsid w:val="00453B5B"/>
    <w:rsid w:val="0045745E"/>
    <w:rsid w:val="004622B1"/>
    <w:rsid w:val="00462912"/>
    <w:rsid w:val="0046609A"/>
    <w:rsid w:val="00476ECC"/>
    <w:rsid w:val="00483C4D"/>
    <w:rsid w:val="00485BE9"/>
    <w:rsid w:val="004864E9"/>
    <w:rsid w:val="0049552D"/>
    <w:rsid w:val="004961F9"/>
    <w:rsid w:val="004B28D8"/>
    <w:rsid w:val="004B2E7A"/>
    <w:rsid w:val="004B4204"/>
    <w:rsid w:val="004C2DE2"/>
    <w:rsid w:val="004C400C"/>
    <w:rsid w:val="004D216B"/>
    <w:rsid w:val="004D36CB"/>
    <w:rsid w:val="004E4F27"/>
    <w:rsid w:val="004F4EFD"/>
    <w:rsid w:val="00501694"/>
    <w:rsid w:val="0050415E"/>
    <w:rsid w:val="00520A29"/>
    <w:rsid w:val="00520D4F"/>
    <w:rsid w:val="005226F0"/>
    <w:rsid w:val="00522799"/>
    <w:rsid w:val="00524A79"/>
    <w:rsid w:val="00524DB0"/>
    <w:rsid w:val="00526411"/>
    <w:rsid w:val="0053285E"/>
    <w:rsid w:val="00534592"/>
    <w:rsid w:val="00537DED"/>
    <w:rsid w:val="00543042"/>
    <w:rsid w:val="00547DB4"/>
    <w:rsid w:val="00561D65"/>
    <w:rsid w:val="00564F40"/>
    <w:rsid w:val="00566D52"/>
    <w:rsid w:val="00570A33"/>
    <w:rsid w:val="00571724"/>
    <w:rsid w:val="00572586"/>
    <w:rsid w:val="00572974"/>
    <w:rsid w:val="00575139"/>
    <w:rsid w:val="005756C7"/>
    <w:rsid w:val="005813D7"/>
    <w:rsid w:val="005840B6"/>
    <w:rsid w:val="005844DF"/>
    <w:rsid w:val="00596A56"/>
    <w:rsid w:val="0059712E"/>
    <w:rsid w:val="005A1974"/>
    <w:rsid w:val="005A1DB0"/>
    <w:rsid w:val="005A383A"/>
    <w:rsid w:val="005C4779"/>
    <w:rsid w:val="005E1F81"/>
    <w:rsid w:val="005F2AF6"/>
    <w:rsid w:val="005F5E1A"/>
    <w:rsid w:val="005F71EE"/>
    <w:rsid w:val="00605BC0"/>
    <w:rsid w:val="0061042D"/>
    <w:rsid w:val="00614D59"/>
    <w:rsid w:val="0061558B"/>
    <w:rsid w:val="00615F5B"/>
    <w:rsid w:val="00623CE2"/>
    <w:rsid w:val="00631959"/>
    <w:rsid w:val="0063424A"/>
    <w:rsid w:val="00636DD1"/>
    <w:rsid w:val="00640642"/>
    <w:rsid w:val="0064098B"/>
    <w:rsid w:val="00641185"/>
    <w:rsid w:val="00647CAD"/>
    <w:rsid w:val="006539C8"/>
    <w:rsid w:val="00653A46"/>
    <w:rsid w:val="00657EBA"/>
    <w:rsid w:val="0066622C"/>
    <w:rsid w:val="00675D13"/>
    <w:rsid w:val="00677504"/>
    <w:rsid w:val="00682F06"/>
    <w:rsid w:val="00684E6E"/>
    <w:rsid w:val="0068595E"/>
    <w:rsid w:val="006968AB"/>
    <w:rsid w:val="006A0B2B"/>
    <w:rsid w:val="006A1670"/>
    <w:rsid w:val="006A28F1"/>
    <w:rsid w:val="006A41A8"/>
    <w:rsid w:val="006A5F5A"/>
    <w:rsid w:val="006B17EA"/>
    <w:rsid w:val="006B4DC3"/>
    <w:rsid w:val="006B55FF"/>
    <w:rsid w:val="006C12A3"/>
    <w:rsid w:val="006C576B"/>
    <w:rsid w:val="006C5BF7"/>
    <w:rsid w:val="006D5D4A"/>
    <w:rsid w:val="006E034B"/>
    <w:rsid w:val="006E481D"/>
    <w:rsid w:val="006E5E21"/>
    <w:rsid w:val="006E66C1"/>
    <w:rsid w:val="006E7BB7"/>
    <w:rsid w:val="006F3804"/>
    <w:rsid w:val="00701050"/>
    <w:rsid w:val="007063DE"/>
    <w:rsid w:val="00714A83"/>
    <w:rsid w:val="007214E0"/>
    <w:rsid w:val="007226F2"/>
    <w:rsid w:val="00723A55"/>
    <w:rsid w:val="00725C1C"/>
    <w:rsid w:val="0073532E"/>
    <w:rsid w:val="00747F66"/>
    <w:rsid w:val="00752D1B"/>
    <w:rsid w:val="00754869"/>
    <w:rsid w:val="00755E22"/>
    <w:rsid w:val="0076304F"/>
    <w:rsid w:val="007707F4"/>
    <w:rsid w:val="00773E11"/>
    <w:rsid w:val="0077573A"/>
    <w:rsid w:val="007815FC"/>
    <w:rsid w:val="007835D7"/>
    <w:rsid w:val="007937C1"/>
    <w:rsid w:val="00795D46"/>
    <w:rsid w:val="007A2670"/>
    <w:rsid w:val="007A3F54"/>
    <w:rsid w:val="007A6DF5"/>
    <w:rsid w:val="007B68B7"/>
    <w:rsid w:val="007B6A64"/>
    <w:rsid w:val="007C3B9B"/>
    <w:rsid w:val="007C3DA1"/>
    <w:rsid w:val="007D1358"/>
    <w:rsid w:val="007D2978"/>
    <w:rsid w:val="007D6738"/>
    <w:rsid w:val="007D6F65"/>
    <w:rsid w:val="007E614F"/>
    <w:rsid w:val="007F1C3B"/>
    <w:rsid w:val="007F4D61"/>
    <w:rsid w:val="007F4E0F"/>
    <w:rsid w:val="007F70C7"/>
    <w:rsid w:val="0080681B"/>
    <w:rsid w:val="008069E7"/>
    <w:rsid w:val="00812B2D"/>
    <w:rsid w:val="00815F41"/>
    <w:rsid w:val="008221A4"/>
    <w:rsid w:val="0083108C"/>
    <w:rsid w:val="00831E49"/>
    <w:rsid w:val="00843A95"/>
    <w:rsid w:val="00844526"/>
    <w:rsid w:val="0084522F"/>
    <w:rsid w:val="00850761"/>
    <w:rsid w:val="008508CC"/>
    <w:rsid w:val="00852F6C"/>
    <w:rsid w:val="00873E5E"/>
    <w:rsid w:val="00874040"/>
    <w:rsid w:val="008750B4"/>
    <w:rsid w:val="00875440"/>
    <w:rsid w:val="00880239"/>
    <w:rsid w:val="008907F8"/>
    <w:rsid w:val="00890D81"/>
    <w:rsid w:val="008924C0"/>
    <w:rsid w:val="0089383A"/>
    <w:rsid w:val="0089477B"/>
    <w:rsid w:val="008A7806"/>
    <w:rsid w:val="008B183B"/>
    <w:rsid w:val="008B4D0B"/>
    <w:rsid w:val="008C4174"/>
    <w:rsid w:val="008C44B8"/>
    <w:rsid w:val="008D2269"/>
    <w:rsid w:val="008E4BC9"/>
    <w:rsid w:val="008E53F1"/>
    <w:rsid w:val="008E6C45"/>
    <w:rsid w:val="008F41DC"/>
    <w:rsid w:val="008F538C"/>
    <w:rsid w:val="00906021"/>
    <w:rsid w:val="0091072E"/>
    <w:rsid w:val="00921EDF"/>
    <w:rsid w:val="00922209"/>
    <w:rsid w:val="00922B46"/>
    <w:rsid w:val="0092575B"/>
    <w:rsid w:val="009257B3"/>
    <w:rsid w:val="00931C47"/>
    <w:rsid w:val="0093780B"/>
    <w:rsid w:val="00944452"/>
    <w:rsid w:val="00944DFA"/>
    <w:rsid w:val="00946A92"/>
    <w:rsid w:val="00947376"/>
    <w:rsid w:val="00947BB1"/>
    <w:rsid w:val="0095231C"/>
    <w:rsid w:val="00952A66"/>
    <w:rsid w:val="00953742"/>
    <w:rsid w:val="00953908"/>
    <w:rsid w:val="00967280"/>
    <w:rsid w:val="00971F13"/>
    <w:rsid w:val="009752BD"/>
    <w:rsid w:val="00975FB0"/>
    <w:rsid w:val="00976D9C"/>
    <w:rsid w:val="00980CC7"/>
    <w:rsid w:val="00981865"/>
    <w:rsid w:val="0098293D"/>
    <w:rsid w:val="00990955"/>
    <w:rsid w:val="00992BD1"/>
    <w:rsid w:val="0099355A"/>
    <w:rsid w:val="009A566B"/>
    <w:rsid w:val="009B2271"/>
    <w:rsid w:val="009B2A54"/>
    <w:rsid w:val="009B33A0"/>
    <w:rsid w:val="009C39C2"/>
    <w:rsid w:val="009C4DD6"/>
    <w:rsid w:val="009C5139"/>
    <w:rsid w:val="009D29F0"/>
    <w:rsid w:val="009D3141"/>
    <w:rsid w:val="009E207B"/>
    <w:rsid w:val="009E20E1"/>
    <w:rsid w:val="009E28DD"/>
    <w:rsid w:val="009E2FCE"/>
    <w:rsid w:val="009E6FDA"/>
    <w:rsid w:val="009F461C"/>
    <w:rsid w:val="00A02407"/>
    <w:rsid w:val="00A13CEA"/>
    <w:rsid w:val="00A171E6"/>
    <w:rsid w:val="00A27680"/>
    <w:rsid w:val="00A277C7"/>
    <w:rsid w:val="00A27D67"/>
    <w:rsid w:val="00A42BED"/>
    <w:rsid w:val="00A4450A"/>
    <w:rsid w:val="00A51F34"/>
    <w:rsid w:val="00A70766"/>
    <w:rsid w:val="00A71A7F"/>
    <w:rsid w:val="00A903A8"/>
    <w:rsid w:val="00A919B4"/>
    <w:rsid w:val="00A930A3"/>
    <w:rsid w:val="00A95250"/>
    <w:rsid w:val="00A95593"/>
    <w:rsid w:val="00AA1904"/>
    <w:rsid w:val="00AA22B1"/>
    <w:rsid w:val="00AB18F5"/>
    <w:rsid w:val="00AB6603"/>
    <w:rsid w:val="00AB74AC"/>
    <w:rsid w:val="00AC397E"/>
    <w:rsid w:val="00AD0922"/>
    <w:rsid w:val="00AD46E4"/>
    <w:rsid w:val="00AD5519"/>
    <w:rsid w:val="00AE249E"/>
    <w:rsid w:val="00AE349F"/>
    <w:rsid w:val="00AE3D66"/>
    <w:rsid w:val="00AE7110"/>
    <w:rsid w:val="00AE72E4"/>
    <w:rsid w:val="00AF285A"/>
    <w:rsid w:val="00AF5050"/>
    <w:rsid w:val="00AF5E96"/>
    <w:rsid w:val="00B014E1"/>
    <w:rsid w:val="00B0401A"/>
    <w:rsid w:val="00B0443B"/>
    <w:rsid w:val="00B048F6"/>
    <w:rsid w:val="00B052C7"/>
    <w:rsid w:val="00B0541E"/>
    <w:rsid w:val="00B06E62"/>
    <w:rsid w:val="00B12C23"/>
    <w:rsid w:val="00B12D91"/>
    <w:rsid w:val="00B14929"/>
    <w:rsid w:val="00B15E5E"/>
    <w:rsid w:val="00B17A13"/>
    <w:rsid w:val="00B21106"/>
    <w:rsid w:val="00B21F9D"/>
    <w:rsid w:val="00B258DC"/>
    <w:rsid w:val="00B26E8A"/>
    <w:rsid w:val="00B363D5"/>
    <w:rsid w:val="00B371D5"/>
    <w:rsid w:val="00B46154"/>
    <w:rsid w:val="00B5212D"/>
    <w:rsid w:val="00B56E82"/>
    <w:rsid w:val="00B61A4A"/>
    <w:rsid w:val="00B63B7F"/>
    <w:rsid w:val="00B6412A"/>
    <w:rsid w:val="00B70E7D"/>
    <w:rsid w:val="00B75AE6"/>
    <w:rsid w:val="00B80323"/>
    <w:rsid w:val="00B82880"/>
    <w:rsid w:val="00B96D59"/>
    <w:rsid w:val="00BA071E"/>
    <w:rsid w:val="00BA200C"/>
    <w:rsid w:val="00BA4BD2"/>
    <w:rsid w:val="00BA63C5"/>
    <w:rsid w:val="00BB0AD1"/>
    <w:rsid w:val="00BB78EA"/>
    <w:rsid w:val="00BC71C9"/>
    <w:rsid w:val="00BD016E"/>
    <w:rsid w:val="00BD15D4"/>
    <w:rsid w:val="00BD6BAB"/>
    <w:rsid w:val="00BE3B30"/>
    <w:rsid w:val="00BE750B"/>
    <w:rsid w:val="00BF4D5F"/>
    <w:rsid w:val="00C20E67"/>
    <w:rsid w:val="00C22490"/>
    <w:rsid w:val="00C30DBB"/>
    <w:rsid w:val="00C31C98"/>
    <w:rsid w:val="00C31DD2"/>
    <w:rsid w:val="00C32EE9"/>
    <w:rsid w:val="00C36FFD"/>
    <w:rsid w:val="00C428B8"/>
    <w:rsid w:val="00C65B07"/>
    <w:rsid w:val="00C75E82"/>
    <w:rsid w:val="00C768C3"/>
    <w:rsid w:val="00C8042C"/>
    <w:rsid w:val="00C82E35"/>
    <w:rsid w:val="00CA4DFA"/>
    <w:rsid w:val="00CA7420"/>
    <w:rsid w:val="00CB04AC"/>
    <w:rsid w:val="00CB1A8E"/>
    <w:rsid w:val="00CB5091"/>
    <w:rsid w:val="00CB6A84"/>
    <w:rsid w:val="00CC3BFF"/>
    <w:rsid w:val="00CD263D"/>
    <w:rsid w:val="00CD2720"/>
    <w:rsid w:val="00CD51E4"/>
    <w:rsid w:val="00CD7BC0"/>
    <w:rsid w:val="00CE185B"/>
    <w:rsid w:val="00CE4EA4"/>
    <w:rsid w:val="00CE55A6"/>
    <w:rsid w:val="00CF009A"/>
    <w:rsid w:val="00CF5CC3"/>
    <w:rsid w:val="00CF6A32"/>
    <w:rsid w:val="00CF6E72"/>
    <w:rsid w:val="00D051BC"/>
    <w:rsid w:val="00D10752"/>
    <w:rsid w:val="00D12FB9"/>
    <w:rsid w:val="00D14865"/>
    <w:rsid w:val="00D16505"/>
    <w:rsid w:val="00D23F2E"/>
    <w:rsid w:val="00D3103C"/>
    <w:rsid w:val="00D32E94"/>
    <w:rsid w:val="00D33A86"/>
    <w:rsid w:val="00D361D2"/>
    <w:rsid w:val="00D37693"/>
    <w:rsid w:val="00D42148"/>
    <w:rsid w:val="00D43BAF"/>
    <w:rsid w:val="00D52231"/>
    <w:rsid w:val="00D555DC"/>
    <w:rsid w:val="00D566E6"/>
    <w:rsid w:val="00D60EA1"/>
    <w:rsid w:val="00D74C21"/>
    <w:rsid w:val="00D754CB"/>
    <w:rsid w:val="00D7555D"/>
    <w:rsid w:val="00D84720"/>
    <w:rsid w:val="00D876C4"/>
    <w:rsid w:val="00D90001"/>
    <w:rsid w:val="00D93E05"/>
    <w:rsid w:val="00DA09B0"/>
    <w:rsid w:val="00DA277D"/>
    <w:rsid w:val="00DB1700"/>
    <w:rsid w:val="00DB4D6C"/>
    <w:rsid w:val="00DC2CC8"/>
    <w:rsid w:val="00DC31C6"/>
    <w:rsid w:val="00DC4A0C"/>
    <w:rsid w:val="00DC6A30"/>
    <w:rsid w:val="00DD05E0"/>
    <w:rsid w:val="00DE2165"/>
    <w:rsid w:val="00DE7B6A"/>
    <w:rsid w:val="00DF25BF"/>
    <w:rsid w:val="00DF5218"/>
    <w:rsid w:val="00DF789D"/>
    <w:rsid w:val="00E01A76"/>
    <w:rsid w:val="00E049E9"/>
    <w:rsid w:val="00E057F7"/>
    <w:rsid w:val="00E13E2F"/>
    <w:rsid w:val="00E25AEE"/>
    <w:rsid w:val="00E41193"/>
    <w:rsid w:val="00E444BA"/>
    <w:rsid w:val="00E53D08"/>
    <w:rsid w:val="00E60DEF"/>
    <w:rsid w:val="00E634E9"/>
    <w:rsid w:val="00E65CB4"/>
    <w:rsid w:val="00E66A1B"/>
    <w:rsid w:val="00E6762A"/>
    <w:rsid w:val="00E74C89"/>
    <w:rsid w:val="00E75F31"/>
    <w:rsid w:val="00E837F5"/>
    <w:rsid w:val="00EA1E02"/>
    <w:rsid w:val="00EA5114"/>
    <w:rsid w:val="00EB1B58"/>
    <w:rsid w:val="00EB23D7"/>
    <w:rsid w:val="00EB2412"/>
    <w:rsid w:val="00EB30B6"/>
    <w:rsid w:val="00EB7071"/>
    <w:rsid w:val="00EC38A7"/>
    <w:rsid w:val="00EC7CB0"/>
    <w:rsid w:val="00EC7E0F"/>
    <w:rsid w:val="00ED06A8"/>
    <w:rsid w:val="00ED3276"/>
    <w:rsid w:val="00EE0AFA"/>
    <w:rsid w:val="00EE2D78"/>
    <w:rsid w:val="00EE6C71"/>
    <w:rsid w:val="00EF6B9E"/>
    <w:rsid w:val="00EF7A6A"/>
    <w:rsid w:val="00F00F22"/>
    <w:rsid w:val="00F036E0"/>
    <w:rsid w:val="00F125E3"/>
    <w:rsid w:val="00F13795"/>
    <w:rsid w:val="00F2143A"/>
    <w:rsid w:val="00F308EA"/>
    <w:rsid w:val="00F366BD"/>
    <w:rsid w:val="00F37C92"/>
    <w:rsid w:val="00F4085D"/>
    <w:rsid w:val="00F442BD"/>
    <w:rsid w:val="00F460BA"/>
    <w:rsid w:val="00F47A2E"/>
    <w:rsid w:val="00F50A69"/>
    <w:rsid w:val="00F53CA1"/>
    <w:rsid w:val="00F6715C"/>
    <w:rsid w:val="00F720F0"/>
    <w:rsid w:val="00F7471B"/>
    <w:rsid w:val="00F8208A"/>
    <w:rsid w:val="00F82E1C"/>
    <w:rsid w:val="00F82E56"/>
    <w:rsid w:val="00F859C8"/>
    <w:rsid w:val="00FA07DD"/>
    <w:rsid w:val="00FB2E50"/>
    <w:rsid w:val="00FB6D5B"/>
    <w:rsid w:val="00FD29BD"/>
    <w:rsid w:val="00FD4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783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60BA"/>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E13E2F"/>
    <w:pPr>
      <w:numPr>
        <w:numId w:val="8"/>
      </w:numPr>
      <w:jc w:val="center"/>
      <w:outlineLvl w:val="0"/>
    </w:pPr>
    <w:rPr>
      <w:rFonts w:cs="Times New Roman"/>
      <w:b/>
      <w:bCs/>
      <w:sz w:val="32"/>
      <w:szCs w:val="28"/>
    </w:rPr>
  </w:style>
  <w:style w:type="paragraph" w:styleId="Nadpis2">
    <w:name w:val="heading 2"/>
    <w:basedOn w:val="Normln"/>
    <w:next w:val="Normln"/>
    <w:link w:val="Nadpis2Char"/>
    <w:uiPriority w:val="9"/>
    <w:unhideWhenUsed/>
    <w:qFormat/>
    <w:rsid w:val="00E13E2F"/>
    <w:pPr>
      <w:numPr>
        <w:ilvl w:val="1"/>
        <w:numId w:val="8"/>
      </w:numPr>
      <w:spacing w:before="200"/>
      <w:outlineLvl w:val="1"/>
    </w:pPr>
    <w:rPr>
      <w:rFonts w:cs="Times New Roman"/>
      <w:b/>
      <w:bCs/>
      <w:kern w:val="0"/>
      <w:sz w:val="28"/>
      <w:szCs w:val="24"/>
      <w14:ligatures w14:val="none"/>
    </w:rPr>
  </w:style>
  <w:style w:type="paragraph" w:styleId="Nadpis3">
    <w:name w:val="heading 3"/>
    <w:basedOn w:val="Normln"/>
    <w:next w:val="Normln"/>
    <w:link w:val="Nadpis3Char"/>
    <w:uiPriority w:val="9"/>
    <w:unhideWhenUsed/>
    <w:qFormat/>
    <w:rsid w:val="00415A3C"/>
    <w:pPr>
      <w:keepNext/>
      <w:keepLines/>
      <w:numPr>
        <w:ilvl w:val="2"/>
        <w:numId w:val="8"/>
      </w:numPr>
      <w:spacing w:before="200"/>
      <w:outlineLvl w:val="2"/>
    </w:pPr>
    <w:rPr>
      <w:rFonts w:eastAsiaTheme="majorEastAsia" w:cstheme="majorBidi"/>
      <w:b/>
      <w:sz w:val="26"/>
      <w:szCs w:val="24"/>
    </w:rPr>
  </w:style>
  <w:style w:type="paragraph" w:styleId="Nadpis4">
    <w:name w:val="heading 4"/>
    <w:basedOn w:val="Normln"/>
    <w:next w:val="Normln"/>
    <w:link w:val="Nadpis4Char"/>
    <w:uiPriority w:val="9"/>
    <w:semiHidden/>
    <w:unhideWhenUsed/>
    <w:qFormat/>
    <w:rsid w:val="005840B6"/>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840B6"/>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840B6"/>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840B6"/>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840B6"/>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840B6"/>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629"/>
    <w:pPr>
      <w:ind w:left="720"/>
    </w:pPr>
    <w:rPr>
      <w:rFonts w:cs="Calibri"/>
      <w:kern w:val="0"/>
      <w14:ligatures w14:val="none"/>
    </w:rPr>
  </w:style>
  <w:style w:type="paragraph" w:styleId="Textpoznpodarou">
    <w:name w:val="footnote text"/>
    <w:basedOn w:val="Normln"/>
    <w:link w:val="TextpoznpodarouChar"/>
    <w:uiPriority w:val="99"/>
    <w:semiHidden/>
    <w:unhideWhenUsed/>
    <w:rsid w:val="001D1EF6"/>
    <w:pPr>
      <w:spacing w:after="0"/>
    </w:pPr>
    <w:rPr>
      <w:sz w:val="20"/>
      <w:szCs w:val="20"/>
    </w:rPr>
  </w:style>
  <w:style w:type="character" w:customStyle="1" w:styleId="TextpoznpodarouChar">
    <w:name w:val="Text pozn. pod čarou Char"/>
    <w:basedOn w:val="Standardnpsmoodstavce"/>
    <w:link w:val="Textpoznpodarou"/>
    <w:uiPriority w:val="99"/>
    <w:semiHidden/>
    <w:rsid w:val="001D1EF6"/>
    <w:rPr>
      <w:sz w:val="20"/>
      <w:szCs w:val="20"/>
    </w:rPr>
  </w:style>
  <w:style w:type="character" w:styleId="Znakapoznpodarou">
    <w:name w:val="footnote reference"/>
    <w:basedOn w:val="Standardnpsmoodstavce"/>
    <w:uiPriority w:val="99"/>
    <w:semiHidden/>
    <w:unhideWhenUsed/>
    <w:rsid w:val="001D1EF6"/>
    <w:rPr>
      <w:vertAlign w:val="superscript"/>
    </w:rPr>
  </w:style>
  <w:style w:type="character" w:styleId="Hypertextovodkaz">
    <w:name w:val="Hyperlink"/>
    <w:basedOn w:val="Standardnpsmoodstavce"/>
    <w:uiPriority w:val="99"/>
    <w:unhideWhenUsed/>
    <w:rsid w:val="00A71A7F"/>
    <w:rPr>
      <w:color w:val="0563C1" w:themeColor="hyperlink"/>
      <w:u w:val="single"/>
    </w:rPr>
  </w:style>
  <w:style w:type="character" w:styleId="Nevyeenzmnka">
    <w:name w:val="Unresolved Mention"/>
    <w:basedOn w:val="Standardnpsmoodstavce"/>
    <w:uiPriority w:val="99"/>
    <w:semiHidden/>
    <w:unhideWhenUsed/>
    <w:rsid w:val="00A71A7F"/>
    <w:rPr>
      <w:color w:val="605E5C"/>
      <w:shd w:val="clear" w:color="auto" w:fill="E1DFDD"/>
    </w:rPr>
  </w:style>
  <w:style w:type="character" w:styleId="Zdraznn">
    <w:name w:val="Emphasis"/>
    <w:basedOn w:val="Standardnpsmoodstavce"/>
    <w:uiPriority w:val="20"/>
    <w:qFormat/>
    <w:rsid w:val="00EF7A6A"/>
    <w:rPr>
      <w:i/>
      <w:iCs/>
    </w:rPr>
  </w:style>
  <w:style w:type="character" w:customStyle="1" w:styleId="Nadpis1Char">
    <w:name w:val="Nadpis 1 Char"/>
    <w:basedOn w:val="Standardnpsmoodstavce"/>
    <w:link w:val="Nadpis1"/>
    <w:uiPriority w:val="9"/>
    <w:rsid w:val="00E13E2F"/>
    <w:rPr>
      <w:rFonts w:ascii="Times New Roman" w:hAnsi="Times New Roman" w:cs="Times New Roman"/>
      <w:b/>
      <w:bCs/>
      <w:sz w:val="32"/>
      <w:szCs w:val="28"/>
    </w:rPr>
  </w:style>
  <w:style w:type="character" w:customStyle="1" w:styleId="Nadpis2Char">
    <w:name w:val="Nadpis 2 Char"/>
    <w:basedOn w:val="Standardnpsmoodstavce"/>
    <w:link w:val="Nadpis2"/>
    <w:uiPriority w:val="9"/>
    <w:rsid w:val="00E13E2F"/>
    <w:rPr>
      <w:rFonts w:ascii="Times New Roman" w:hAnsi="Times New Roman" w:cs="Times New Roman"/>
      <w:b/>
      <w:bCs/>
      <w:kern w:val="0"/>
      <w:sz w:val="28"/>
      <w:szCs w:val="24"/>
      <w14:ligatures w14:val="none"/>
    </w:rPr>
  </w:style>
  <w:style w:type="character" w:customStyle="1" w:styleId="Nadpis3Char">
    <w:name w:val="Nadpis 3 Char"/>
    <w:basedOn w:val="Standardnpsmoodstavce"/>
    <w:link w:val="Nadpis3"/>
    <w:uiPriority w:val="9"/>
    <w:rsid w:val="00415A3C"/>
    <w:rPr>
      <w:rFonts w:ascii="Times New Roman" w:eastAsiaTheme="majorEastAsia" w:hAnsi="Times New Roman" w:cstheme="majorBidi"/>
      <w:b/>
      <w:sz w:val="26"/>
      <w:szCs w:val="24"/>
    </w:rPr>
  </w:style>
  <w:style w:type="character" w:customStyle="1" w:styleId="Nadpis4Char">
    <w:name w:val="Nadpis 4 Char"/>
    <w:basedOn w:val="Standardnpsmoodstavce"/>
    <w:link w:val="Nadpis4"/>
    <w:uiPriority w:val="9"/>
    <w:semiHidden/>
    <w:rsid w:val="005840B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5840B6"/>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5840B6"/>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5840B6"/>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5840B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840B6"/>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596A56"/>
    <w:pPr>
      <w:jc w:val="center"/>
    </w:pPr>
    <w:rPr>
      <w:rFonts w:cs="Times New Roman"/>
      <w:b/>
      <w:bCs/>
      <w:sz w:val="36"/>
      <w:szCs w:val="36"/>
    </w:rPr>
  </w:style>
  <w:style w:type="character" w:customStyle="1" w:styleId="NzevChar">
    <w:name w:val="Název Char"/>
    <w:basedOn w:val="Standardnpsmoodstavce"/>
    <w:link w:val="Nzev"/>
    <w:uiPriority w:val="10"/>
    <w:rsid w:val="00596A56"/>
    <w:rPr>
      <w:rFonts w:ascii="Times New Roman" w:hAnsi="Times New Roman" w:cs="Times New Roman"/>
      <w:b/>
      <w:bCs/>
      <w:sz w:val="36"/>
      <w:szCs w:val="36"/>
    </w:rPr>
  </w:style>
  <w:style w:type="paragraph" w:styleId="Zhlav">
    <w:name w:val="header"/>
    <w:basedOn w:val="Normln"/>
    <w:link w:val="ZhlavChar"/>
    <w:uiPriority w:val="99"/>
    <w:unhideWhenUsed/>
    <w:rsid w:val="00AE249E"/>
    <w:pPr>
      <w:tabs>
        <w:tab w:val="center" w:pos="4536"/>
        <w:tab w:val="right" w:pos="9072"/>
      </w:tabs>
      <w:spacing w:after="0"/>
    </w:pPr>
  </w:style>
  <w:style w:type="character" w:customStyle="1" w:styleId="ZhlavChar">
    <w:name w:val="Záhlaví Char"/>
    <w:basedOn w:val="Standardnpsmoodstavce"/>
    <w:link w:val="Zhlav"/>
    <w:uiPriority w:val="99"/>
    <w:rsid w:val="00AE249E"/>
  </w:style>
  <w:style w:type="paragraph" w:styleId="Zpat">
    <w:name w:val="footer"/>
    <w:basedOn w:val="Normln"/>
    <w:link w:val="ZpatChar"/>
    <w:uiPriority w:val="99"/>
    <w:unhideWhenUsed/>
    <w:rsid w:val="00AE249E"/>
    <w:pPr>
      <w:tabs>
        <w:tab w:val="center" w:pos="4536"/>
        <w:tab w:val="right" w:pos="9072"/>
      </w:tabs>
      <w:spacing w:after="0"/>
    </w:pPr>
  </w:style>
  <w:style w:type="character" w:customStyle="1" w:styleId="ZpatChar">
    <w:name w:val="Zápatí Char"/>
    <w:basedOn w:val="Standardnpsmoodstavce"/>
    <w:link w:val="Zpat"/>
    <w:uiPriority w:val="99"/>
    <w:rsid w:val="00AE249E"/>
  </w:style>
  <w:style w:type="paragraph" w:styleId="Revize">
    <w:name w:val="Revision"/>
    <w:hidden/>
    <w:uiPriority w:val="99"/>
    <w:semiHidden/>
    <w:rsid w:val="009D3141"/>
    <w:pPr>
      <w:spacing w:after="0" w:line="240" w:lineRule="auto"/>
    </w:pPr>
  </w:style>
  <w:style w:type="character" w:styleId="Odkaznakoment">
    <w:name w:val="annotation reference"/>
    <w:basedOn w:val="Standardnpsmoodstavce"/>
    <w:uiPriority w:val="99"/>
    <w:semiHidden/>
    <w:unhideWhenUsed/>
    <w:rsid w:val="00462912"/>
    <w:rPr>
      <w:sz w:val="16"/>
      <w:szCs w:val="16"/>
    </w:rPr>
  </w:style>
  <w:style w:type="paragraph" w:styleId="Textkomente">
    <w:name w:val="annotation text"/>
    <w:basedOn w:val="Normln"/>
    <w:link w:val="TextkomenteChar"/>
    <w:uiPriority w:val="99"/>
    <w:unhideWhenUsed/>
    <w:rsid w:val="00462912"/>
    <w:rPr>
      <w:sz w:val="20"/>
      <w:szCs w:val="20"/>
    </w:rPr>
  </w:style>
  <w:style w:type="character" w:customStyle="1" w:styleId="TextkomenteChar">
    <w:name w:val="Text komentáře Char"/>
    <w:basedOn w:val="Standardnpsmoodstavce"/>
    <w:link w:val="Textkomente"/>
    <w:uiPriority w:val="99"/>
    <w:rsid w:val="00462912"/>
    <w:rPr>
      <w:sz w:val="20"/>
      <w:szCs w:val="20"/>
    </w:rPr>
  </w:style>
  <w:style w:type="paragraph" w:styleId="Pedmtkomente">
    <w:name w:val="annotation subject"/>
    <w:basedOn w:val="Textkomente"/>
    <w:next w:val="Textkomente"/>
    <w:link w:val="PedmtkomenteChar"/>
    <w:uiPriority w:val="99"/>
    <w:semiHidden/>
    <w:unhideWhenUsed/>
    <w:rsid w:val="00462912"/>
    <w:rPr>
      <w:b/>
      <w:bCs/>
    </w:rPr>
  </w:style>
  <w:style w:type="character" w:customStyle="1" w:styleId="PedmtkomenteChar">
    <w:name w:val="Předmět komentáře Char"/>
    <w:basedOn w:val="TextkomenteChar"/>
    <w:link w:val="Pedmtkomente"/>
    <w:uiPriority w:val="99"/>
    <w:semiHidden/>
    <w:rsid w:val="00462912"/>
    <w:rPr>
      <w:b/>
      <w:bCs/>
      <w:sz w:val="20"/>
      <w:szCs w:val="20"/>
    </w:rPr>
  </w:style>
  <w:style w:type="character" w:styleId="Sledovanodkaz">
    <w:name w:val="FollowedHyperlink"/>
    <w:basedOn w:val="Standardnpsmoodstavce"/>
    <w:uiPriority w:val="99"/>
    <w:semiHidden/>
    <w:unhideWhenUsed/>
    <w:rsid w:val="00CD7BC0"/>
    <w:rPr>
      <w:color w:val="954F72" w:themeColor="followedHyperlink"/>
      <w:u w:val="single"/>
    </w:rPr>
  </w:style>
  <w:style w:type="paragraph" w:customStyle="1" w:styleId="Tabulky">
    <w:name w:val="Tabulky"/>
    <w:basedOn w:val="Normln"/>
    <w:link w:val="TabulkyChar"/>
    <w:qFormat/>
    <w:rsid w:val="00D42148"/>
    <w:pPr>
      <w:pBdr>
        <w:top w:val="single" w:sz="4" w:space="1" w:color="auto"/>
        <w:left w:val="single" w:sz="4" w:space="4" w:color="auto"/>
        <w:bottom w:val="single" w:sz="4" w:space="1" w:color="auto"/>
        <w:right w:val="single" w:sz="4" w:space="4" w:color="auto"/>
      </w:pBdr>
      <w:spacing w:before="160"/>
    </w:pPr>
    <w:rPr>
      <w:rFonts w:cs="Times New Roman"/>
      <w:kern w:val="0"/>
      <w:sz w:val="20"/>
      <w:szCs w:val="20"/>
      <w14:ligatures w14:val="none"/>
    </w:rPr>
  </w:style>
  <w:style w:type="character" w:customStyle="1" w:styleId="TabulkyChar">
    <w:name w:val="Tabulky Char"/>
    <w:basedOn w:val="Standardnpsmoodstavce"/>
    <w:link w:val="Tabulky"/>
    <w:rsid w:val="00D42148"/>
    <w:rPr>
      <w:rFonts w:ascii="Times New Roman" w:hAnsi="Times New Roman" w:cs="Times New Roman"/>
      <w:kern w:val="0"/>
      <w:sz w:val="20"/>
      <w:szCs w:val="20"/>
      <w14:ligatures w14:val="none"/>
    </w:rPr>
  </w:style>
  <w:style w:type="paragraph" w:styleId="Obsah1">
    <w:name w:val="toc 1"/>
    <w:basedOn w:val="Normln"/>
    <w:next w:val="Normln"/>
    <w:autoRedefine/>
    <w:uiPriority w:val="39"/>
    <w:unhideWhenUsed/>
    <w:rsid w:val="007F70C7"/>
    <w:pPr>
      <w:tabs>
        <w:tab w:val="left" w:pos="440"/>
        <w:tab w:val="right" w:leader="dot" w:pos="9062"/>
      </w:tabs>
    </w:pPr>
    <w:rPr>
      <w:b/>
      <w:bCs/>
      <w:noProof/>
    </w:rPr>
  </w:style>
  <w:style w:type="paragraph" w:styleId="Obsah2">
    <w:name w:val="toc 2"/>
    <w:basedOn w:val="Normln"/>
    <w:next w:val="Normln"/>
    <w:autoRedefine/>
    <w:uiPriority w:val="39"/>
    <w:unhideWhenUsed/>
    <w:rsid w:val="00B363D5"/>
    <w:pPr>
      <w:tabs>
        <w:tab w:val="left" w:pos="851"/>
        <w:tab w:val="right" w:leader="dot" w:pos="9062"/>
      </w:tabs>
      <w:ind w:left="240"/>
    </w:pPr>
  </w:style>
  <w:style w:type="paragraph" w:styleId="Obsah3">
    <w:name w:val="toc 3"/>
    <w:basedOn w:val="Normln"/>
    <w:next w:val="Normln"/>
    <w:autoRedefine/>
    <w:uiPriority w:val="39"/>
    <w:unhideWhenUsed/>
    <w:rsid w:val="00E13E2F"/>
    <w:pPr>
      <w:spacing w:after="100"/>
      <w:ind w:left="480"/>
    </w:pPr>
  </w:style>
  <w:style w:type="paragraph" w:styleId="Titulek">
    <w:name w:val="caption"/>
    <w:basedOn w:val="Normln"/>
    <w:next w:val="Normln"/>
    <w:uiPriority w:val="35"/>
    <w:unhideWhenUsed/>
    <w:qFormat/>
    <w:rsid w:val="005A1974"/>
    <w:pPr>
      <w:spacing w:after="200"/>
    </w:pPr>
    <w:rPr>
      <w:i/>
      <w:iCs/>
      <w:color w:val="44546A" w:themeColor="text2"/>
      <w:sz w:val="18"/>
      <w:szCs w:val="18"/>
    </w:rPr>
  </w:style>
  <w:style w:type="paragraph" w:styleId="Seznamobrzk">
    <w:name w:val="table of figures"/>
    <w:basedOn w:val="Normln"/>
    <w:next w:val="Normln"/>
    <w:uiPriority w:val="99"/>
    <w:unhideWhenUsed/>
    <w:rsid w:val="005A197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3517">
      <w:bodyDiv w:val="1"/>
      <w:marLeft w:val="0"/>
      <w:marRight w:val="0"/>
      <w:marTop w:val="0"/>
      <w:marBottom w:val="0"/>
      <w:divBdr>
        <w:top w:val="none" w:sz="0" w:space="0" w:color="auto"/>
        <w:left w:val="none" w:sz="0" w:space="0" w:color="auto"/>
        <w:bottom w:val="none" w:sz="0" w:space="0" w:color="auto"/>
        <w:right w:val="none" w:sz="0" w:space="0" w:color="auto"/>
      </w:divBdr>
    </w:div>
    <w:div w:id="311563498">
      <w:bodyDiv w:val="1"/>
      <w:marLeft w:val="0"/>
      <w:marRight w:val="0"/>
      <w:marTop w:val="0"/>
      <w:marBottom w:val="0"/>
      <w:divBdr>
        <w:top w:val="none" w:sz="0" w:space="0" w:color="auto"/>
        <w:left w:val="none" w:sz="0" w:space="0" w:color="auto"/>
        <w:bottom w:val="none" w:sz="0" w:space="0" w:color="auto"/>
        <w:right w:val="none" w:sz="0" w:space="0" w:color="auto"/>
      </w:divBdr>
    </w:div>
    <w:div w:id="465663017">
      <w:bodyDiv w:val="1"/>
      <w:marLeft w:val="0"/>
      <w:marRight w:val="0"/>
      <w:marTop w:val="0"/>
      <w:marBottom w:val="0"/>
      <w:divBdr>
        <w:top w:val="none" w:sz="0" w:space="0" w:color="auto"/>
        <w:left w:val="none" w:sz="0" w:space="0" w:color="auto"/>
        <w:bottom w:val="none" w:sz="0" w:space="0" w:color="auto"/>
        <w:right w:val="none" w:sz="0" w:space="0" w:color="auto"/>
      </w:divBdr>
    </w:div>
    <w:div w:id="597786243">
      <w:bodyDiv w:val="1"/>
      <w:marLeft w:val="0"/>
      <w:marRight w:val="0"/>
      <w:marTop w:val="0"/>
      <w:marBottom w:val="0"/>
      <w:divBdr>
        <w:top w:val="none" w:sz="0" w:space="0" w:color="auto"/>
        <w:left w:val="none" w:sz="0" w:space="0" w:color="auto"/>
        <w:bottom w:val="none" w:sz="0" w:space="0" w:color="auto"/>
        <w:right w:val="none" w:sz="0" w:space="0" w:color="auto"/>
      </w:divBdr>
    </w:div>
    <w:div w:id="834608559">
      <w:bodyDiv w:val="1"/>
      <w:marLeft w:val="0"/>
      <w:marRight w:val="0"/>
      <w:marTop w:val="0"/>
      <w:marBottom w:val="0"/>
      <w:divBdr>
        <w:top w:val="none" w:sz="0" w:space="0" w:color="auto"/>
        <w:left w:val="none" w:sz="0" w:space="0" w:color="auto"/>
        <w:bottom w:val="none" w:sz="0" w:space="0" w:color="auto"/>
        <w:right w:val="none" w:sz="0" w:space="0" w:color="auto"/>
      </w:divBdr>
    </w:div>
    <w:div w:id="995492618">
      <w:bodyDiv w:val="1"/>
      <w:marLeft w:val="0"/>
      <w:marRight w:val="0"/>
      <w:marTop w:val="0"/>
      <w:marBottom w:val="0"/>
      <w:divBdr>
        <w:top w:val="none" w:sz="0" w:space="0" w:color="auto"/>
        <w:left w:val="none" w:sz="0" w:space="0" w:color="auto"/>
        <w:bottom w:val="none" w:sz="0" w:space="0" w:color="auto"/>
        <w:right w:val="none" w:sz="0" w:space="0" w:color="auto"/>
      </w:divBdr>
    </w:div>
    <w:div w:id="1553036114">
      <w:bodyDiv w:val="1"/>
      <w:marLeft w:val="0"/>
      <w:marRight w:val="0"/>
      <w:marTop w:val="0"/>
      <w:marBottom w:val="0"/>
      <w:divBdr>
        <w:top w:val="none" w:sz="0" w:space="0" w:color="auto"/>
        <w:left w:val="none" w:sz="0" w:space="0" w:color="auto"/>
        <w:bottom w:val="none" w:sz="0" w:space="0" w:color="auto"/>
        <w:right w:val="none" w:sz="0" w:space="0" w:color="auto"/>
      </w:divBdr>
    </w:div>
    <w:div w:id="1837721043">
      <w:bodyDiv w:val="1"/>
      <w:marLeft w:val="0"/>
      <w:marRight w:val="0"/>
      <w:marTop w:val="0"/>
      <w:marBottom w:val="0"/>
      <w:divBdr>
        <w:top w:val="none" w:sz="0" w:space="0" w:color="auto"/>
        <w:left w:val="none" w:sz="0" w:space="0" w:color="auto"/>
        <w:bottom w:val="none" w:sz="0" w:space="0" w:color="auto"/>
        <w:right w:val="none" w:sz="0" w:space="0" w:color="auto"/>
      </w:divBdr>
      <w:divsChild>
        <w:div w:id="332682182">
          <w:marLeft w:val="0"/>
          <w:marRight w:val="0"/>
          <w:marTop w:val="0"/>
          <w:marBottom w:val="0"/>
          <w:divBdr>
            <w:top w:val="none" w:sz="0" w:space="0" w:color="auto"/>
            <w:left w:val="none" w:sz="0" w:space="0" w:color="auto"/>
            <w:bottom w:val="none" w:sz="0" w:space="0" w:color="auto"/>
            <w:right w:val="none" w:sz="0" w:space="0" w:color="auto"/>
          </w:divBdr>
        </w:div>
      </w:divsChild>
    </w:div>
    <w:div w:id="19426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0/2009%20Sb.%2523149'&amp;ucin-k-dni='30.12.9999'" TargetMode="External"/><Relationship Id="rId21" Type="http://schemas.openxmlformats.org/officeDocument/2006/relationships/hyperlink" Target="aspi://module='ASPI'&amp;link='171/2023%20Sb.%2523'&amp;ucin-k-dni='30.12.9999'" TargetMode="External"/><Relationship Id="rId42" Type="http://schemas.openxmlformats.org/officeDocument/2006/relationships/hyperlink" Target="aspi://module='ASPI'&amp;link='40/2009%20Sb.%2523282'&amp;ucin-k-dni='30.12.9999'" TargetMode="External"/><Relationship Id="rId47" Type="http://schemas.openxmlformats.org/officeDocument/2006/relationships/hyperlink" Target="aspi://module='ASPI'&amp;link='40/2009%20Sb.%2523311'&amp;ucin-k-dni='30.12.9999'" TargetMode="External"/><Relationship Id="rId63" Type="http://schemas.openxmlformats.org/officeDocument/2006/relationships/hyperlink" Target="aspi://module='ASPI'&amp;link='40/2009%20Sb.%2523411'&amp;ucin-k-dni='30.12.9999'"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spi://module='ASPI'&amp;link='171/2023%20Sb.%2523'&amp;ucin-k-dni='30.12.9999'" TargetMode="External"/><Relationship Id="rId29" Type="http://schemas.openxmlformats.org/officeDocument/2006/relationships/hyperlink" Target="aspi://module='ASPI'&amp;link='40/2009%20Sb.%2523174'&amp;ucin-k-dni='30.12.9999'" TargetMode="External"/><Relationship Id="rId11" Type="http://schemas.openxmlformats.org/officeDocument/2006/relationships/image" Target="media/image4.jpeg"/><Relationship Id="rId24" Type="http://schemas.openxmlformats.org/officeDocument/2006/relationships/hyperlink" Target="aspi://module='ASPI'&amp;link='40/2009%20Sb.%2523140'&amp;ucin-k-dni='30.12.9999'" TargetMode="External"/><Relationship Id="rId32" Type="http://schemas.openxmlformats.org/officeDocument/2006/relationships/hyperlink" Target="aspi://module='ASPI'&amp;link='40/2009%20Sb.%2523233'&amp;ucin-k-dni='30.12.9999'" TargetMode="External"/><Relationship Id="rId37" Type="http://schemas.openxmlformats.org/officeDocument/2006/relationships/hyperlink" Target="aspi://module='ASPI'&amp;link='40/2009%20Sb.%2523265'&amp;ucin-k-dni='30.12.9999'" TargetMode="External"/><Relationship Id="rId40" Type="http://schemas.openxmlformats.org/officeDocument/2006/relationships/hyperlink" Target="aspi://module='ASPI'&amp;link='40/2009%20Sb.%2523280'&amp;ucin-k-dni='30.12.9999'" TargetMode="External"/><Relationship Id="rId45" Type="http://schemas.openxmlformats.org/officeDocument/2006/relationships/hyperlink" Target="aspi://module='ASPI'&amp;link='40/2009%20Sb.%2523309'&amp;ucin-k-dni='30.12.9999'" TargetMode="External"/><Relationship Id="rId53" Type="http://schemas.openxmlformats.org/officeDocument/2006/relationships/hyperlink" Target="aspi://module='ASPI'&amp;link='40/2009%20Sb.%2523316'&amp;ucin-k-dni='30.12.9999'" TargetMode="External"/><Relationship Id="rId58" Type="http://schemas.openxmlformats.org/officeDocument/2006/relationships/hyperlink" Target="aspi://module='ASPI'&amp;link='40/2009%20Sb.%2523400'&amp;ucin-k-dni='30.12.9999'" TargetMode="External"/><Relationship Id="rId66" Type="http://schemas.openxmlformats.org/officeDocument/2006/relationships/hyperlink" Target="aspi://module='ASPI'&amp;link='40/2009%20Sb.%2523414'&amp;ucin-k-dni='30.12.9999'" TargetMode="External"/><Relationship Id="rId5" Type="http://schemas.openxmlformats.org/officeDocument/2006/relationships/webSettings" Target="webSettings.xml"/><Relationship Id="rId61" Type="http://schemas.openxmlformats.org/officeDocument/2006/relationships/hyperlink" Target="aspi://module='ASPI'&amp;link='40/2009%20Sb.%2523405a'&amp;ucin-k-dni='30.12.9999'" TargetMode="External"/><Relationship Id="rId19" Type="http://schemas.openxmlformats.org/officeDocument/2006/relationships/hyperlink" Target="https://oznamovatel.justice.cz/pravni-uprava-a-metodicke-doporuceni/" TargetMode="External"/><Relationship Id="rId14" Type="http://schemas.openxmlformats.org/officeDocument/2006/relationships/hyperlink" Target="aspi://module='ASPI'&amp;link='171/2023%20Sb.%2523'&amp;ucin-k-dni='30.12.9999'" TargetMode="External"/><Relationship Id="rId22" Type="http://schemas.openxmlformats.org/officeDocument/2006/relationships/hyperlink" Target="aspi://module='ASPI'&amp;link='171/2023%20Sb.%2523'&amp;ucin-k-dni='30.12.9999'" TargetMode="External"/><Relationship Id="rId27" Type="http://schemas.openxmlformats.org/officeDocument/2006/relationships/hyperlink" Target="aspi://module='ASPI'&amp;link='40/2009%20Sb.%2523168'&amp;ucin-k-dni='30.12.9999'" TargetMode="External"/><Relationship Id="rId30" Type="http://schemas.openxmlformats.org/officeDocument/2006/relationships/hyperlink" Target="aspi://module='ASPI'&amp;link='40/2009%20Sb.%2523193'&amp;ucin-k-dni='30.12.9999'" TargetMode="External"/><Relationship Id="rId35" Type="http://schemas.openxmlformats.org/officeDocument/2006/relationships/hyperlink" Target="aspi://module='ASPI'&amp;link='40/2009%20Sb.%2523262'&amp;ucin-k-dni='30.12.9999'" TargetMode="External"/><Relationship Id="rId43" Type="http://schemas.openxmlformats.org/officeDocument/2006/relationships/hyperlink" Target="aspi://module='ASPI'&amp;link='40/2009%20Sb.%2523290'&amp;ucin-k-dni='30.12.9999'" TargetMode="External"/><Relationship Id="rId48" Type="http://schemas.openxmlformats.org/officeDocument/2006/relationships/hyperlink" Target="aspi://module='ASPI'&amp;link='40/2009%20Sb.%2523312'&amp;ucin-k-dni='30.12.9999'" TargetMode="External"/><Relationship Id="rId56" Type="http://schemas.openxmlformats.org/officeDocument/2006/relationships/hyperlink" Target="aspi://module='ASPI'&amp;link='40/2009%20Sb.%2523331'&amp;ucin-k-dni='30.12.9999'" TargetMode="External"/><Relationship Id="rId64" Type="http://schemas.openxmlformats.org/officeDocument/2006/relationships/hyperlink" Target="aspi://module='ASPI'&amp;link='40/2009%20Sb.%2523412'&amp;ucin-k-dni='30.12.9999'"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aspi://module='ASPI'&amp;link='40/2009%20Sb.%2523312e'&amp;ucin-k-dni='30.12.9999'"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aspi://module='ASPI'&amp;link='171/2023%20Sb.%2523'&amp;ucin-k-dni='30.12.9999'" TargetMode="External"/><Relationship Id="rId25" Type="http://schemas.openxmlformats.org/officeDocument/2006/relationships/hyperlink" Target="aspi://module='ASPI'&amp;link='40/2009%20Sb.%2523145'&amp;ucin-k-dni='30.12.9999'" TargetMode="External"/><Relationship Id="rId33" Type="http://schemas.openxmlformats.org/officeDocument/2006/relationships/hyperlink" Target="aspi://module='ASPI'&amp;link='40/2009%20Sb.%2523234'&amp;ucin-k-dni='30.12.9999'" TargetMode="External"/><Relationship Id="rId38" Type="http://schemas.openxmlformats.org/officeDocument/2006/relationships/hyperlink" Target="aspi://module='ASPI'&amp;link='40/2009%20Sb.%2523266'&amp;ucin-k-dni='30.12.9999'" TargetMode="External"/><Relationship Id="rId46" Type="http://schemas.openxmlformats.org/officeDocument/2006/relationships/hyperlink" Target="aspi://module='ASPI'&amp;link='40/2009%20Sb.%2523310'&amp;ucin-k-dni='30.12.9999'" TargetMode="External"/><Relationship Id="rId59" Type="http://schemas.openxmlformats.org/officeDocument/2006/relationships/hyperlink" Target="aspi://module='ASPI'&amp;link='40/2009%20Sb.%2523401'&amp;ucin-k-dni='30.12.9999'" TargetMode="External"/><Relationship Id="rId67" Type="http://schemas.openxmlformats.org/officeDocument/2006/relationships/hyperlink" Target="aspi://module='ASPI'&amp;link='40/2009%20Sb.%2523415'&amp;ucin-k-dni='30.12.9999'" TargetMode="External"/><Relationship Id="rId20" Type="http://schemas.openxmlformats.org/officeDocument/2006/relationships/hyperlink" Target="mailto:sikana2024@seznam.cz" TargetMode="External"/><Relationship Id="rId41" Type="http://schemas.openxmlformats.org/officeDocument/2006/relationships/hyperlink" Target="aspi://module='ASPI'&amp;link='40/2009%20Sb.%2523281'&amp;ucin-k-dni='30.12.9999'" TargetMode="External"/><Relationship Id="rId54" Type="http://schemas.openxmlformats.org/officeDocument/2006/relationships/hyperlink" Target="aspi://module='ASPI'&amp;link='40/2009%20Sb.%2523317'&amp;ucin-k-dni='30.12.9999'" TargetMode="External"/><Relationship Id="rId62" Type="http://schemas.openxmlformats.org/officeDocument/2006/relationships/hyperlink" Target="aspi://module='ASPI'&amp;link='40/2009%20Sb.%2523406'&amp;ucin-k-dni='30.12.9999'"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spi://module='ASPI'&amp;link='280/2009%20Sb.%2523'&amp;ucin-k-dni='30.12.9999'" TargetMode="External"/><Relationship Id="rId23" Type="http://schemas.openxmlformats.org/officeDocument/2006/relationships/hyperlink" Target="aspi://module='ASPI'&amp;link='171/2023%20Sb.%2523'&amp;ucin-k-dni='30.12.9999'" TargetMode="External"/><Relationship Id="rId28" Type="http://schemas.openxmlformats.org/officeDocument/2006/relationships/hyperlink" Target="aspi://module='ASPI'&amp;link='40/2009%20Sb.%2523170'&amp;ucin-k-dni='30.12.9999'" TargetMode="External"/><Relationship Id="rId36" Type="http://schemas.openxmlformats.org/officeDocument/2006/relationships/hyperlink" Target="aspi://module='ASPI'&amp;link='40/2009%20Sb.%2523263'&amp;ucin-k-dni='30.12.9999'" TargetMode="External"/><Relationship Id="rId49" Type="http://schemas.openxmlformats.org/officeDocument/2006/relationships/hyperlink" Target="aspi://module='ASPI'&amp;link='40/2009%20Sb.%2523312a'&amp;ucin-k-dni='30.12.9999'" TargetMode="External"/><Relationship Id="rId57" Type="http://schemas.openxmlformats.org/officeDocument/2006/relationships/hyperlink" Target="aspi://module='ASPI'&amp;link='40/2009%20Sb.%2523332'&amp;ucin-k-dni='30.12.9999'" TargetMode="External"/><Relationship Id="rId10" Type="http://schemas.openxmlformats.org/officeDocument/2006/relationships/image" Target="media/image3.png"/><Relationship Id="rId31" Type="http://schemas.openxmlformats.org/officeDocument/2006/relationships/hyperlink" Target="aspi://module='ASPI'&amp;link='40/2009%20Sb.%2523198'&amp;ucin-k-dni='30.12.9999'" TargetMode="External"/><Relationship Id="rId44" Type="http://schemas.openxmlformats.org/officeDocument/2006/relationships/hyperlink" Target="aspi://module='ASPI'&amp;link='40/2009%20Sb.%2523292'&amp;ucin-k-dni='30.12.9999'" TargetMode="External"/><Relationship Id="rId52" Type="http://schemas.openxmlformats.org/officeDocument/2006/relationships/hyperlink" Target="aspi://module='ASPI'&amp;link='40/2009%20Sb.%2523314'&amp;ucin-k-dni='30.12.9999'" TargetMode="External"/><Relationship Id="rId60" Type="http://schemas.openxmlformats.org/officeDocument/2006/relationships/hyperlink" Target="aspi://module='ASPI'&amp;link='40/2009%20Sb.%2523402'&amp;ucin-k-dni='30.12.9999'" TargetMode="External"/><Relationship Id="rId65" Type="http://schemas.openxmlformats.org/officeDocument/2006/relationships/hyperlink" Target="aspi://module='ASPI'&amp;link='40/2009%20Sb.%2523413'&amp;ucin-k-dni='30.12.9999'"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oznamovatel.justice.cz/pravni-uprava-a-metodicke-doporuceni/" TargetMode="External"/><Relationship Id="rId39" Type="http://schemas.openxmlformats.org/officeDocument/2006/relationships/hyperlink" Target="aspi://module='ASPI'&amp;link='40/2009%20Sb.%2523272'&amp;ucin-k-dni='30.12.9999'" TargetMode="External"/><Relationship Id="rId34" Type="http://schemas.openxmlformats.org/officeDocument/2006/relationships/hyperlink" Target="aspi://module='ASPI'&amp;link='40/2009%20Sb.%2523237'&amp;ucin-k-dni='30.12.9999'" TargetMode="External"/><Relationship Id="rId50" Type="http://schemas.openxmlformats.org/officeDocument/2006/relationships/hyperlink" Target="aspi://module='ASPI'&amp;link='40/2009%20Sb.%2523312d'&amp;ucin-k-dni='30.12.9999'" TargetMode="External"/><Relationship Id="rId55" Type="http://schemas.openxmlformats.org/officeDocument/2006/relationships/hyperlink" Target="aspi://module='ASPI'&amp;link='40/2009%20Sb.%2523320'&amp;ucin-k-dni='30.12.9999'"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verejnazaloba.cz/wp-content/uploads/2020/03/stanovisko-12-200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90CE-7ACF-4F72-8FB2-55BE1E73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11792</Words>
  <Characters>69577</Characters>
  <Application>Microsoft Office Word</Application>
  <DocSecurity>4</DocSecurity>
  <Lines>579</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2025-02-10T11:51:00Z</dcterms:created>
  <dcterms:modified xsi:type="dcterms:W3CDTF">2025-02-10T11:51:00Z</dcterms:modified>
</cp:coreProperties>
</file>