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C068" w14:textId="0B900040" w:rsidR="009B792B" w:rsidRPr="00073BCE" w:rsidRDefault="009B792B" w:rsidP="009B792B">
      <w:pPr>
        <w:jc w:val="both"/>
        <w:rPr>
          <w:rFonts w:ascii="Times New Roman" w:hAnsi="Times New Roman" w:cs="Times New Roman"/>
          <w:b/>
          <w:bCs/>
          <w:u w:val="single"/>
        </w:rPr>
      </w:pPr>
      <w:r w:rsidRPr="00800309">
        <w:rPr>
          <w:rFonts w:ascii="Times New Roman" w:hAnsi="Times New Roman" w:cs="Times New Roman"/>
          <w:b/>
          <w:bCs/>
          <w:u w:val="single"/>
        </w:rPr>
        <w:t>Povinně</w:t>
      </w:r>
      <w:r w:rsidRPr="00073BCE">
        <w:rPr>
          <w:rFonts w:ascii="Times New Roman" w:hAnsi="Times New Roman" w:cs="Times New Roman"/>
          <w:b/>
          <w:bCs/>
          <w:u w:val="single"/>
        </w:rPr>
        <w:t xml:space="preserve"> zveřejňované informace k externímu oznamovacímu systému Ministerstva spravedlnosti podle § 15 zákona č. 171/2023 Sb., o ochraně oznamovatelů</w:t>
      </w:r>
    </w:p>
    <w:p w14:paraId="28E6D01C" w14:textId="3505A023" w:rsidR="009B792B" w:rsidRPr="00073BCE" w:rsidRDefault="009B792B" w:rsidP="009B792B">
      <w:pPr>
        <w:pStyle w:val="Odstavecseseznamem"/>
        <w:numPr>
          <w:ilvl w:val="0"/>
          <w:numId w:val="1"/>
        </w:numPr>
        <w:ind w:left="357" w:hanging="357"/>
        <w:jc w:val="both"/>
        <w:rPr>
          <w:rFonts w:ascii="Times New Roman" w:hAnsi="Times New Roman" w:cs="Times New Roman"/>
          <w:b/>
          <w:bCs/>
          <w:u w:val="single"/>
        </w:rPr>
      </w:pPr>
      <w:r w:rsidRPr="00073BCE">
        <w:rPr>
          <w:rFonts w:ascii="Times New Roman" w:hAnsi="Times New Roman" w:cs="Times New Roman"/>
          <w:b/>
          <w:bCs/>
          <w:u w:val="single"/>
        </w:rPr>
        <w:t>Kontaktní údaje:</w:t>
      </w:r>
    </w:p>
    <w:p w14:paraId="0A781F37" w14:textId="6897F6E0" w:rsidR="009B792B" w:rsidRPr="00073BCE" w:rsidRDefault="009B792B" w:rsidP="009B792B">
      <w:pPr>
        <w:pStyle w:val="Odstavecseseznamem"/>
        <w:ind w:left="357"/>
        <w:jc w:val="both"/>
        <w:rPr>
          <w:rFonts w:ascii="Times New Roman" w:hAnsi="Times New Roman" w:cs="Times New Roman"/>
        </w:rPr>
      </w:pPr>
      <w:r w:rsidRPr="00073BCE">
        <w:rPr>
          <w:rFonts w:ascii="Times New Roman" w:hAnsi="Times New Roman" w:cs="Times New Roman"/>
        </w:rPr>
        <w:t xml:space="preserve">Oznámení protiprávního jednání prostřednictvím externího oznamovacího systému Ministerstva spravedlnosti lze učinit </w:t>
      </w:r>
      <w:r w:rsidRPr="00073BCE">
        <w:rPr>
          <w:rFonts w:ascii="Times New Roman" w:hAnsi="Times New Roman" w:cs="Times New Roman"/>
          <w:u w:val="single"/>
        </w:rPr>
        <w:t>ústně</w:t>
      </w:r>
      <w:r w:rsidRPr="00073BCE">
        <w:rPr>
          <w:rFonts w:ascii="Times New Roman" w:hAnsi="Times New Roman" w:cs="Times New Roman"/>
        </w:rPr>
        <w:t xml:space="preserve"> nebo </w:t>
      </w:r>
      <w:r w:rsidRPr="00073BCE">
        <w:rPr>
          <w:rFonts w:ascii="Times New Roman" w:hAnsi="Times New Roman" w:cs="Times New Roman"/>
          <w:u w:val="single"/>
        </w:rPr>
        <w:t>písemně</w:t>
      </w:r>
      <w:r w:rsidRPr="00073BCE">
        <w:rPr>
          <w:rFonts w:ascii="Times New Roman" w:hAnsi="Times New Roman" w:cs="Times New Roman"/>
        </w:rPr>
        <w:t xml:space="preserve">. </w:t>
      </w:r>
    </w:p>
    <w:p w14:paraId="0525C24E" w14:textId="33FAEBED" w:rsidR="00C85277" w:rsidRPr="00073BCE" w:rsidRDefault="009B792B" w:rsidP="00C85277">
      <w:pPr>
        <w:pStyle w:val="Odstavecseseznamem"/>
        <w:spacing w:after="120"/>
        <w:ind w:left="357"/>
        <w:contextualSpacing w:val="0"/>
        <w:jc w:val="both"/>
        <w:rPr>
          <w:rFonts w:ascii="Times New Roman" w:hAnsi="Times New Roman" w:cs="Times New Roman"/>
        </w:rPr>
      </w:pPr>
      <w:r w:rsidRPr="00073BCE">
        <w:rPr>
          <w:rFonts w:ascii="Times New Roman" w:hAnsi="Times New Roman" w:cs="Times New Roman"/>
          <w:u w:val="single"/>
        </w:rPr>
        <w:t>Pověřený zaměstnanec</w:t>
      </w:r>
      <w:r w:rsidRPr="00073BCE">
        <w:rPr>
          <w:rFonts w:ascii="Times New Roman" w:hAnsi="Times New Roman" w:cs="Times New Roman"/>
        </w:rPr>
        <w:t xml:space="preserve"> Ministerstva spravedlnosti pro příjem oznámení protiprávního jednání prostřednictvím externího oznamovacího systému Ministerstva spravedlnosti: </w:t>
      </w:r>
      <w:r w:rsidRPr="00073BCE">
        <w:rPr>
          <w:rFonts w:ascii="Times New Roman" w:hAnsi="Times New Roman" w:cs="Times New Roman"/>
          <w:b/>
          <w:bCs/>
        </w:rPr>
        <w:t>Mgr. Marek Netočný</w:t>
      </w:r>
      <w:r w:rsidRPr="00073BCE">
        <w:rPr>
          <w:rFonts w:ascii="Times New Roman" w:hAnsi="Times New Roman" w:cs="Times New Roman"/>
        </w:rPr>
        <w:t xml:space="preserve">, e-mail: </w:t>
      </w:r>
      <w:hyperlink r:id="rId7" w:history="1">
        <w:r w:rsidRPr="00073BCE">
          <w:rPr>
            <w:rStyle w:val="Hypertextovodkaz"/>
            <w:rFonts w:ascii="Times New Roman" w:hAnsi="Times New Roman" w:cs="Times New Roman"/>
            <w:b/>
            <w:bCs/>
          </w:rPr>
          <w:t>MNetocny@msp.justice.cz</w:t>
        </w:r>
      </w:hyperlink>
      <w:r w:rsidRPr="00073BCE">
        <w:rPr>
          <w:rFonts w:ascii="Times New Roman" w:hAnsi="Times New Roman" w:cs="Times New Roman"/>
        </w:rPr>
        <w:t xml:space="preserve">, tel.: </w:t>
      </w:r>
      <w:r w:rsidRPr="00073BCE">
        <w:rPr>
          <w:rFonts w:ascii="Times New Roman" w:hAnsi="Times New Roman" w:cs="Times New Roman"/>
          <w:b/>
          <w:bCs/>
        </w:rPr>
        <w:t>221 997 840</w:t>
      </w:r>
      <w:r w:rsidRPr="00073BCE">
        <w:rPr>
          <w:rFonts w:ascii="Times New Roman" w:hAnsi="Times New Roman" w:cs="Times New Roman"/>
        </w:rPr>
        <w:t xml:space="preserve">, webový formulář: </w:t>
      </w:r>
      <w:hyperlink r:id="rId8" w:history="1">
        <w:r w:rsidRPr="00073BCE">
          <w:rPr>
            <w:rStyle w:val="Hypertextovodkaz"/>
            <w:rFonts w:ascii="Times New Roman" w:hAnsi="Times New Roman" w:cs="Times New Roman"/>
            <w:b/>
            <w:bCs/>
          </w:rPr>
          <w:t>https://oznamovatel.justice.cz/chci-podat-oznameni/</w:t>
        </w:r>
      </w:hyperlink>
      <w:r w:rsidRPr="00073BCE">
        <w:rPr>
          <w:rFonts w:ascii="Times New Roman" w:hAnsi="Times New Roman" w:cs="Times New Roman"/>
        </w:rPr>
        <w:t xml:space="preserve">, kontaktní adresa: </w:t>
      </w:r>
      <w:r w:rsidRPr="00073BCE">
        <w:rPr>
          <w:rFonts w:ascii="Times New Roman" w:hAnsi="Times New Roman" w:cs="Times New Roman"/>
          <w:b/>
          <w:bCs/>
        </w:rPr>
        <w:t>Legerova, 49, Praha 2, 120 00</w:t>
      </w:r>
      <w:r w:rsidRPr="00073BCE">
        <w:rPr>
          <w:rFonts w:ascii="Times New Roman" w:hAnsi="Times New Roman" w:cs="Times New Roman"/>
        </w:rPr>
        <w:t xml:space="preserve">.    </w:t>
      </w:r>
    </w:p>
    <w:p w14:paraId="01FF07A6" w14:textId="4D82FC91" w:rsidR="009B792B" w:rsidRPr="00073BCE" w:rsidRDefault="009B792B" w:rsidP="00C85277">
      <w:pPr>
        <w:pStyle w:val="Odstavecseseznamem"/>
        <w:numPr>
          <w:ilvl w:val="0"/>
          <w:numId w:val="1"/>
        </w:numPr>
        <w:spacing w:after="120"/>
        <w:ind w:left="357" w:hanging="357"/>
        <w:contextualSpacing w:val="0"/>
        <w:jc w:val="both"/>
        <w:rPr>
          <w:rFonts w:ascii="Times New Roman" w:hAnsi="Times New Roman" w:cs="Times New Roman"/>
          <w:b/>
          <w:bCs/>
          <w:u w:val="single"/>
        </w:rPr>
      </w:pPr>
      <w:r w:rsidRPr="00073BCE">
        <w:rPr>
          <w:rFonts w:ascii="Times New Roman" w:hAnsi="Times New Roman" w:cs="Times New Roman"/>
          <w:b/>
          <w:bCs/>
          <w:u w:val="single"/>
        </w:rPr>
        <w:t>Pořízení zvukové nahrávky ústního oznámení</w:t>
      </w:r>
    </w:p>
    <w:p w14:paraId="35202995" w14:textId="58D27A21" w:rsidR="008D3231" w:rsidRDefault="008D3231" w:rsidP="00C85277">
      <w:pPr>
        <w:pStyle w:val="Odstavecseseznamem"/>
        <w:spacing w:after="120"/>
        <w:ind w:left="357"/>
        <w:contextualSpacing w:val="0"/>
        <w:jc w:val="both"/>
        <w:rPr>
          <w:rFonts w:ascii="Times New Roman" w:hAnsi="Times New Roman" w:cs="Times New Roman"/>
        </w:rPr>
      </w:pPr>
      <w:r w:rsidRPr="00073BCE">
        <w:rPr>
          <w:rFonts w:ascii="Times New Roman" w:hAnsi="Times New Roman" w:cs="Times New Roman"/>
        </w:rPr>
        <w:t xml:space="preserve">O ústním oznámení se pořídí jeho zvuková nahrávka nebo záznam, který věrně zachycuje podstatu ústního oznámení. Zvukovou nahrávku ústního oznámení lze pořídit pouze se souhlasem oznamovatele. Pověřený zaměstnanec Ministerstva spravedlnosti umožní oznamovateli, aby se k záznamu nebo přepisu zvukové nahrávky, byl-li pořízen, vyjádřil; vyjádření oznamovatele se k záznamu nebo přepisu přiloží. </w:t>
      </w:r>
    </w:p>
    <w:p w14:paraId="1DA42998" w14:textId="04637507" w:rsidR="00AA2220" w:rsidRPr="00073BCE" w:rsidRDefault="00AA2220" w:rsidP="00C85277">
      <w:pPr>
        <w:pStyle w:val="Odstavecseseznamem"/>
        <w:spacing w:after="120"/>
        <w:ind w:left="357"/>
        <w:contextualSpacing w:val="0"/>
        <w:jc w:val="both"/>
        <w:rPr>
          <w:rFonts w:ascii="Times New Roman" w:hAnsi="Times New Roman" w:cs="Times New Roman"/>
        </w:rPr>
      </w:pPr>
      <w:r>
        <w:rPr>
          <w:rFonts w:ascii="Times New Roman" w:hAnsi="Times New Roman" w:cs="Times New Roman"/>
        </w:rPr>
        <w:t>Telefonické rozhovory na zveřejněn</w:t>
      </w:r>
      <w:r w:rsidR="00D20E79">
        <w:rPr>
          <w:rFonts w:ascii="Times New Roman" w:hAnsi="Times New Roman" w:cs="Times New Roman"/>
        </w:rPr>
        <w:t>ém</w:t>
      </w:r>
      <w:r>
        <w:rPr>
          <w:rFonts w:ascii="Times New Roman" w:hAnsi="Times New Roman" w:cs="Times New Roman"/>
        </w:rPr>
        <w:t xml:space="preserve"> telefonní</w:t>
      </w:r>
      <w:r w:rsidR="00D20E79">
        <w:rPr>
          <w:rFonts w:ascii="Times New Roman" w:hAnsi="Times New Roman" w:cs="Times New Roman"/>
        </w:rPr>
        <w:t>m</w:t>
      </w:r>
      <w:r>
        <w:rPr>
          <w:rFonts w:ascii="Times New Roman" w:hAnsi="Times New Roman" w:cs="Times New Roman"/>
        </w:rPr>
        <w:t xml:space="preserve"> čísle nejsou nahrávány. Zvuková nahrávka oznámení může být na základě žádosti oznamovatele pořízena při osobním setkání.   </w:t>
      </w:r>
    </w:p>
    <w:p w14:paraId="4B0A5601" w14:textId="461C87C1" w:rsidR="008D3231" w:rsidRPr="00073BCE" w:rsidRDefault="008D3231" w:rsidP="00C85277">
      <w:pPr>
        <w:pStyle w:val="Odstavecseseznamem"/>
        <w:numPr>
          <w:ilvl w:val="0"/>
          <w:numId w:val="1"/>
        </w:numPr>
        <w:spacing w:after="120"/>
        <w:ind w:left="357" w:hanging="357"/>
        <w:contextualSpacing w:val="0"/>
        <w:jc w:val="both"/>
        <w:rPr>
          <w:rFonts w:ascii="Times New Roman" w:hAnsi="Times New Roman" w:cs="Times New Roman"/>
          <w:b/>
          <w:bCs/>
          <w:u w:val="single"/>
        </w:rPr>
      </w:pPr>
      <w:r w:rsidRPr="00073BCE">
        <w:rPr>
          <w:rFonts w:ascii="Times New Roman" w:hAnsi="Times New Roman" w:cs="Times New Roman"/>
          <w:b/>
          <w:bCs/>
          <w:u w:val="single"/>
        </w:rPr>
        <w:t>Přijetí oznámení</w:t>
      </w:r>
    </w:p>
    <w:p w14:paraId="4F90D11A" w14:textId="42C84906" w:rsidR="008D3231" w:rsidRPr="00073BCE" w:rsidRDefault="008D3231" w:rsidP="001855C5">
      <w:pPr>
        <w:pStyle w:val="Odstavecseseznamem"/>
        <w:spacing w:after="120"/>
        <w:ind w:left="357"/>
        <w:contextualSpacing w:val="0"/>
        <w:jc w:val="both"/>
        <w:rPr>
          <w:rFonts w:ascii="Times New Roman" w:hAnsi="Times New Roman" w:cs="Times New Roman"/>
        </w:rPr>
      </w:pPr>
      <w:r w:rsidRPr="00073BCE">
        <w:rPr>
          <w:rFonts w:ascii="Times New Roman" w:hAnsi="Times New Roman" w:cs="Times New Roman"/>
        </w:rPr>
        <w:t>O přijetí oznámení je pověřený zaměstnanec</w:t>
      </w:r>
      <w:r w:rsidR="00C85277" w:rsidRPr="00073BCE">
        <w:rPr>
          <w:rFonts w:ascii="Times New Roman" w:hAnsi="Times New Roman" w:cs="Times New Roman"/>
        </w:rPr>
        <w:t xml:space="preserve"> Ministerstva spravedlnosti</w:t>
      </w:r>
      <w:r w:rsidRPr="00073BCE">
        <w:rPr>
          <w:rFonts w:ascii="Times New Roman" w:hAnsi="Times New Roman" w:cs="Times New Roman"/>
        </w:rPr>
        <w:t xml:space="preserve"> povinen do 7 dnů ode dne jeho přijetí písemně vyrozumět oznamovatele, ledaže</w:t>
      </w:r>
    </w:p>
    <w:p w14:paraId="20F97ABF" w14:textId="77777777" w:rsidR="008D3231" w:rsidRPr="00073BCE" w:rsidRDefault="008D3231" w:rsidP="001855C5">
      <w:pPr>
        <w:pStyle w:val="Odstavecseseznamem"/>
        <w:numPr>
          <w:ilvl w:val="0"/>
          <w:numId w:val="3"/>
        </w:numPr>
        <w:spacing w:after="120"/>
        <w:contextualSpacing w:val="0"/>
        <w:jc w:val="both"/>
        <w:rPr>
          <w:rFonts w:ascii="Times New Roman" w:hAnsi="Times New Roman" w:cs="Times New Roman"/>
        </w:rPr>
      </w:pPr>
      <w:r w:rsidRPr="00073BCE">
        <w:rPr>
          <w:rFonts w:ascii="Times New Roman" w:hAnsi="Times New Roman" w:cs="Times New Roman"/>
        </w:rPr>
        <w:t>oznamovatel výslovně požádal pověřeného zaměstnance, aby ho o přijetí oznámení nevyrozumíval, nebo</w:t>
      </w:r>
    </w:p>
    <w:p w14:paraId="7046F02B" w14:textId="77777777" w:rsidR="00C85277" w:rsidRPr="00073BCE" w:rsidRDefault="008D3231" w:rsidP="00C85277">
      <w:pPr>
        <w:pStyle w:val="Odstavecseseznamem"/>
        <w:numPr>
          <w:ilvl w:val="0"/>
          <w:numId w:val="3"/>
        </w:numPr>
        <w:spacing w:after="120"/>
        <w:contextualSpacing w:val="0"/>
        <w:jc w:val="both"/>
        <w:rPr>
          <w:rFonts w:ascii="Times New Roman" w:hAnsi="Times New Roman" w:cs="Times New Roman"/>
        </w:rPr>
      </w:pPr>
      <w:r w:rsidRPr="00073BCE">
        <w:rPr>
          <w:rFonts w:ascii="Times New Roman" w:hAnsi="Times New Roman" w:cs="Times New Roman"/>
        </w:rPr>
        <w:t xml:space="preserve">je zřejmé, že vyrozuměním o přijatém </w:t>
      </w:r>
      <w:r w:rsidR="002D4F2F" w:rsidRPr="00073BCE">
        <w:rPr>
          <w:rFonts w:ascii="Times New Roman" w:hAnsi="Times New Roman" w:cs="Times New Roman"/>
        </w:rPr>
        <w:t>oznámení by došlo k</w:t>
      </w:r>
      <w:r w:rsidR="00C85277" w:rsidRPr="00073BCE">
        <w:rPr>
          <w:rFonts w:ascii="Times New Roman" w:hAnsi="Times New Roman" w:cs="Times New Roman"/>
        </w:rPr>
        <w:t> </w:t>
      </w:r>
      <w:r w:rsidR="002D4F2F" w:rsidRPr="00073BCE">
        <w:rPr>
          <w:rFonts w:ascii="Times New Roman" w:hAnsi="Times New Roman" w:cs="Times New Roman"/>
        </w:rPr>
        <w:t>pro</w:t>
      </w:r>
      <w:r w:rsidR="00C85277" w:rsidRPr="00073BCE">
        <w:rPr>
          <w:rFonts w:ascii="Times New Roman" w:hAnsi="Times New Roman" w:cs="Times New Roman"/>
        </w:rPr>
        <w:t xml:space="preserve">zrazení totožnosti oznamovatele jiné osobě. </w:t>
      </w:r>
    </w:p>
    <w:p w14:paraId="5EEEB38B" w14:textId="18A6368F" w:rsidR="008D3231" w:rsidRPr="00073BCE" w:rsidRDefault="00C85277" w:rsidP="00C85277">
      <w:pPr>
        <w:spacing w:after="120"/>
        <w:ind w:left="357"/>
        <w:jc w:val="both"/>
        <w:rPr>
          <w:rFonts w:ascii="Times New Roman" w:hAnsi="Times New Roman" w:cs="Times New Roman"/>
        </w:rPr>
      </w:pPr>
      <w:r w:rsidRPr="00073BCE">
        <w:rPr>
          <w:rFonts w:ascii="Times New Roman" w:hAnsi="Times New Roman" w:cs="Times New Roman"/>
        </w:rPr>
        <w:t>Požádá-li o to oznamovatel, je pověřený zaměstnanec povinen oznámení přijmout osobně v přiměřené lhůtě, nejdéle však do 14 dnů ode dne, kdy o to oznamovatel požádal.</w:t>
      </w:r>
      <w:r w:rsidR="008D3231" w:rsidRPr="00073BCE">
        <w:rPr>
          <w:rFonts w:ascii="Times New Roman" w:hAnsi="Times New Roman" w:cs="Times New Roman"/>
        </w:rPr>
        <w:t xml:space="preserve"> </w:t>
      </w:r>
    </w:p>
    <w:p w14:paraId="3B87DB73" w14:textId="06AD6DBA" w:rsidR="00C85277" w:rsidRPr="00073BCE" w:rsidRDefault="00C85277" w:rsidP="00C85277">
      <w:pPr>
        <w:pStyle w:val="Odstavecseseznamem"/>
        <w:numPr>
          <w:ilvl w:val="0"/>
          <w:numId w:val="1"/>
        </w:numPr>
        <w:spacing w:after="120"/>
        <w:ind w:left="357" w:hanging="357"/>
        <w:contextualSpacing w:val="0"/>
        <w:jc w:val="both"/>
        <w:rPr>
          <w:rFonts w:ascii="Times New Roman" w:hAnsi="Times New Roman" w:cs="Times New Roman"/>
          <w:b/>
          <w:bCs/>
          <w:u w:val="single"/>
        </w:rPr>
      </w:pPr>
      <w:r w:rsidRPr="00073BCE">
        <w:rPr>
          <w:rFonts w:ascii="Times New Roman" w:hAnsi="Times New Roman" w:cs="Times New Roman"/>
          <w:b/>
          <w:bCs/>
          <w:u w:val="single"/>
        </w:rPr>
        <w:t>Zákaz poskytnutí údajů třetí osobě</w:t>
      </w:r>
    </w:p>
    <w:p w14:paraId="4657388F" w14:textId="0329988A" w:rsidR="00C85277" w:rsidRPr="00073BCE" w:rsidRDefault="00C85277" w:rsidP="00C85277">
      <w:pPr>
        <w:pStyle w:val="Odstavecseseznamem"/>
        <w:spacing w:after="120"/>
        <w:ind w:left="357"/>
        <w:contextualSpacing w:val="0"/>
        <w:jc w:val="both"/>
        <w:rPr>
          <w:rFonts w:ascii="Times New Roman" w:hAnsi="Times New Roman" w:cs="Times New Roman"/>
        </w:rPr>
      </w:pPr>
      <w:r w:rsidRPr="00073BCE">
        <w:rPr>
          <w:rFonts w:ascii="Times New Roman" w:hAnsi="Times New Roman" w:cs="Times New Roman"/>
        </w:rPr>
        <w:t xml:space="preserve">Pověřený zaměstnanec Ministerstva spravedlnosti neposkytne informace, které by mohly zmařit nebo ohrozit účel podávání oznámení. Tuto povinnost má i třetí osoba, která získá přístup k oznámením nebo do evidence údajů o přijatých oznámeních v rozporu s § 21 odst. 3. </w:t>
      </w:r>
    </w:p>
    <w:p w14:paraId="6DCD9290" w14:textId="71C27984" w:rsidR="00C85277" w:rsidRPr="00073BCE" w:rsidRDefault="00C85277" w:rsidP="00C85277">
      <w:pPr>
        <w:pStyle w:val="Odstavecseseznamem"/>
        <w:spacing w:after="120"/>
        <w:ind w:left="357"/>
        <w:contextualSpacing w:val="0"/>
        <w:jc w:val="both"/>
        <w:rPr>
          <w:rFonts w:ascii="Times New Roman" w:hAnsi="Times New Roman" w:cs="Times New Roman"/>
        </w:rPr>
      </w:pPr>
      <w:r w:rsidRPr="00073BCE">
        <w:rPr>
          <w:rFonts w:ascii="Times New Roman" w:hAnsi="Times New Roman" w:cs="Times New Roman"/>
        </w:rPr>
        <w:t xml:space="preserve">Do evidence údajů o přijatých oznámeních a k dokumentům souvisejícím s oznámením – uchovávaným Ministerstvem spravedlnosti po dobu 5 let ode dne jejich přijetí – má přístup pouze pověřený zaměstnanec.    </w:t>
      </w:r>
    </w:p>
    <w:p w14:paraId="1E982163" w14:textId="77777777" w:rsidR="0029115C" w:rsidRPr="00073BCE" w:rsidRDefault="00C85277" w:rsidP="00C85277">
      <w:pPr>
        <w:pStyle w:val="Odstavecseseznamem"/>
        <w:spacing w:after="120"/>
        <w:ind w:left="357"/>
        <w:contextualSpacing w:val="0"/>
        <w:jc w:val="both"/>
        <w:rPr>
          <w:rFonts w:ascii="Times New Roman" w:hAnsi="Times New Roman" w:cs="Times New Roman"/>
        </w:rPr>
      </w:pPr>
      <w:r w:rsidRPr="00073BCE">
        <w:rPr>
          <w:rFonts w:ascii="Times New Roman" w:hAnsi="Times New Roman" w:cs="Times New Roman"/>
        </w:rPr>
        <w:t xml:space="preserve">Informace o totožnosti oznamovatele a osoby podle </w:t>
      </w:r>
      <w:r w:rsidR="0029115C" w:rsidRPr="00073BCE">
        <w:rPr>
          <w:rFonts w:ascii="Times New Roman" w:hAnsi="Times New Roman" w:cs="Times New Roman"/>
        </w:rPr>
        <w:t xml:space="preserve">§ 4 odst. 2 písm. a) až h) je možné poskytnout jen s jejich písemným souhlasem, ledaže je pověřený zaměstnanec povinen tyto informace poskytnout příslušným orgánům veřejné moci podle jiných právních předpisů; to platí obdobně pro informace o totožnosti osoby uvedené v oznámení. </w:t>
      </w:r>
    </w:p>
    <w:p w14:paraId="31208305" w14:textId="77777777" w:rsidR="00AA2220" w:rsidRDefault="0029115C" w:rsidP="00C85277">
      <w:pPr>
        <w:pStyle w:val="Odstavecseseznamem"/>
        <w:spacing w:after="120"/>
        <w:ind w:left="357"/>
        <w:contextualSpacing w:val="0"/>
        <w:jc w:val="both"/>
        <w:rPr>
          <w:rFonts w:ascii="Times New Roman" w:hAnsi="Times New Roman" w:cs="Times New Roman"/>
        </w:rPr>
      </w:pPr>
      <w:r w:rsidRPr="00073BCE">
        <w:rPr>
          <w:rFonts w:ascii="Times New Roman" w:hAnsi="Times New Roman" w:cs="Times New Roman"/>
        </w:rPr>
        <w:t>Poskytuje-li pověřený zaměstnanec informaci o totožnosti oznamovatele orgánu veřejné moci, je povinen o tom předem oznamovatele vyrozumět s důvody, pro které je povinen informaci o totožnosti poskytnout, a umožnit oznamovateli, aby se k poskytnutí informace vyjádřil.</w:t>
      </w:r>
    </w:p>
    <w:p w14:paraId="2515814A" w14:textId="2A9A8DF9" w:rsidR="00D20E79" w:rsidRDefault="00AA2220" w:rsidP="00C85277">
      <w:pPr>
        <w:pStyle w:val="Odstavecseseznamem"/>
        <w:spacing w:after="120"/>
        <w:ind w:left="357"/>
        <w:contextualSpacing w:val="0"/>
        <w:jc w:val="both"/>
        <w:rPr>
          <w:rFonts w:ascii="Times New Roman" w:hAnsi="Times New Roman" w:cs="Times New Roman"/>
        </w:rPr>
      </w:pPr>
      <w:r>
        <w:rPr>
          <w:rFonts w:ascii="Times New Roman" w:hAnsi="Times New Roman" w:cs="Times New Roman"/>
        </w:rPr>
        <w:t xml:space="preserve">Za třetí osobu není považován </w:t>
      </w:r>
      <w:r w:rsidR="00D20E79">
        <w:rPr>
          <w:rFonts w:ascii="Times New Roman" w:hAnsi="Times New Roman" w:cs="Times New Roman"/>
        </w:rPr>
        <w:t>pověřený zaměstnanec</w:t>
      </w:r>
      <w:r>
        <w:rPr>
          <w:rFonts w:ascii="Times New Roman" w:hAnsi="Times New Roman" w:cs="Times New Roman"/>
        </w:rPr>
        <w:t xml:space="preserve"> Ministerstva spravedlnosti</w:t>
      </w:r>
      <w:r w:rsidR="00D20E79">
        <w:rPr>
          <w:rFonts w:ascii="Times New Roman" w:hAnsi="Times New Roman" w:cs="Times New Roman"/>
        </w:rPr>
        <w:t xml:space="preserve">. </w:t>
      </w:r>
      <w:r>
        <w:rPr>
          <w:rFonts w:ascii="Times New Roman" w:hAnsi="Times New Roman" w:cs="Times New Roman"/>
        </w:rPr>
        <w:t xml:space="preserve">  </w:t>
      </w:r>
    </w:p>
    <w:p w14:paraId="51998A47" w14:textId="5E0FF421" w:rsidR="0029115C" w:rsidRPr="00073BCE" w:rsidRDefault="00AA2220" w:rsidP="00C85277">
      <w:pPr>
        <w:pStyle w:val="Odstavecseseznamem"/>
        <w:spacing w:after="120"/>
        <w:ind w:left="357"/>
        <w:contextualSpacing w:val="0"/>
        <w:jc w:val="both"/>
        <w:rPr>
          <w:rFonts w:ascii="Times New Roman" w:hAnsi="Times New Roman" w:cs="Times New Roman"/>
        </w:rPr>
      </w:pPr>
      <w:r>
        <w:rPr>
          <w:rFonts w:ascii="Times New Roman" w:hAnsi="Times New Roman" w:cs="Times New Roman"/>
        </w:rPr>
        <w:t xml:space="preserve"> </w:t>
      </w:r>
      <w:r w:rsidR="0029115C" w:rsidRPr="00073BCE">
        <w:rPr>
          <w:rFonts w:ascii="Times New Roman" w:hAnsi="Times New Roman" w:cs="Times New Roman"/>
        </w:rPr>
        <w:t xml:space="preserve">  </w:t>
      </w:r>
    </w:p>
    <w:p w14:paraId="4CBC9E96" w14:textId="535E448E" w:rsidR="00C85277" w:rsidRPr="00073BCE" w:rsidRDefault="0029115C" w:rsidP="0029115C">
      <w:pPr>
        <w:pStyle w:val="Odstavecseseznamem"/>
        <w:numPr>
          <w:ilvl w:val="0"/>
          <w:numId w:val="1"/>
        </w:numPr>
        <w:spacing w:after="120"/>
        <w:ind w:left="357" w:hanging="357"/>
        <w:contextualSpacing w:val="0"/>
        <w:jc w:val="both"/>
        <w:rPr>
          <w:rFonts w:ascii="Times New Roman" w:hAnsi="Times New Roman" w:cs="Times New Roman"/>
          <w:b/>
          <w:bCs/>
          <w:u w:val="single"/>
        </w:rPr>
      </w:pPr>
      <w:r w:rsidRPr="00073BCE">
        <w:rPr>
          <w:rFonts w:ascii="Times New Roman" w:hAnsi="Times New Roman" w:cs="Times New Roman"/>
          <w:b/>
          <w:bCs/>
          <w:u w:val="single"/>
        </w:rPr>
        <w:lastRenderedPageBreak/>
        <w:t xml:space="preserve">Posuzování oznámení </w:t>
      </w:r>
    </w:p>
    <w:p w14:paraId="6BFB44A0" w14:textId="1BB4E247" w:rsidR="001855C5" w:rsidRPr="00073BCE" w:rsidRDefault="0029115C" w:rsidP="0029115C">
      <w:pPr>
        <w:pStyle w:val="Odstavecseseznamem"/>
        <w:spacing w:after="120"/>
        <w:ind w:left="357"/>
        <w:contextualSpacing w:val="0"/>
        <w:jc w:val="both"/>
        <w:rPr>
          <w:rFonts w:ascii="Times New Roman" w:hAnsi="Times New Roman" w:cs="Times New Roman"/>
        </w:rPr>
      </w:pPr>
      <w:r w:rsidRPr="00073BCE">
        <w:rPr>
          <w:rFonts w:ascii="Times New Roman" w:hAnsi="Times New Roman" w:cs="Times New Roman"/>
        </w:rPr>
        <w:t xml:space="preserve">Pověřený zaměstnanec je povinen posoudit </w:t>
      </w:r>
      <w:r w:rsidR="001855C5" w:rsidRPr="00073BCE">
        <w:rPr>
          <w:rFonts w:ascii="Times New Roman" w:hAnsi="Times New Roman" w:cs="Times New Roman"/>
        </w:rPr>
        <w:t>oznámení a písemně vyrozumět oznamovatele o</w:t>
      </w:r>
      <w:r w:rsidR="00E001C7">
        <w:rPr>
          <w:rFonts w:ascii="Times New Roman" w:hAnsi="Times New Roman" w:cs="Times New Roman"/>
        </w:rPr>
        <w:t> </w:t>
      </w:r>
      <w:r w:rsidR="001855C5" w:rsidRPr="00073BCE">
        <w:rPr>
          <w:rFonts w:ascii="Times New Roman" w:hAnsi="Times New Roman" w:cs="Times New Roman"/>
        </w:rPr>
        <w:t>výsledcích posouzení do 30 dnů ode dne přijetí oznámení. V případech skutkově nebo právně složitých lze tuto lhůtu prosloužit až o 30 dnů.</w:t>
      </w:r>
    </w:p>
    <w:p w14:paraId="6A9E5B2D" w14:textId="4143EEC9" w:rsidR="0029115C" w:rsidRPr="00073BCE" w:rsidRDefault="001855C5" w:rsidP="0029115C">
      <w:pPr>
        <w:pStyle w:val="Odstavecseseznamem"/>
        <w:spacing w:after="120"/>
        <w:ind w:left="357"/>
        <w:contextualSpacing w:val="0"/>
        <w:jc w:val="both"/>
        <w:rPr>
          <w:rFonts w:ascii="Times New Roman" w:hAnsi="Times New Roman" w:cs="Times New Roman"/>
        </w:rPr>
      </w:pPr>
      <w:r w:rsidRPr="00073BCE">
        <w:rPr>
          <w:rFonts w:ascii="Times New Roman" w:hAnsi="Times New Roman" w:cs="Times New Roman"/>
        </w:rPr>
        <w:t xml:space="preserve">Neobsahuje-li opakované oznámení nové skutečnosti, pověřený zaměstnanec se jím dále nezabývá. O tomto postupu pověřený zaměstnanec písemně vyrozumí oznamovatele bez zbytečného odkladu. </w:t>
      </w:r>
    </w:p>
    <w:p w14:paraId="1FAACD13" w14:textId="77777777" w:rsidR="001855C5" w:rsidRPr="001855C5" w:rsidRDefault="001855C5" w:rsidP="001855C5">
      <w:pPr>
        <w:pStyle w:val="Odstavecseseznamem"/>
        <w:spacing w:after="120"/>
        <w:ind w:left="357"/>
        <w:contextualSpacing w:val="0"/>
        <w:rPr>
          <w:rFonts w:ascii="Times New Roman" w:hAnsi="Times New Roman" w:cs="Times New Roman"/>
        </w:rPr>
      </w:pPr>
      <w:r w:rsidRPr="001855C5">
        <w:rPr>
          <w:rFonts w:ascii="Times New Roman" w:hAnsi="Times New Roman" w:cs="Times New Roman"/>
        </w:rPr>
        <w:t xml:space="preserve">Pověřený zaměstnanec dále </w:t>
      </w:r>
    </w:p>
    <w:p w14:paraId="56482A5F" w14:textId="6246EC7E" w:rsidR="001855C5" w:rsidRPr="00073BCE" w:rsidRDefault="001855C5" w:rsidP="001855C5">
      <w:pPr>
        <w:pStyle w:val="Odstavecseseznamem"/>
        <w:numPr>
          <w:ilvl w:val="0"/>
          <w:numId w:val="3"/>
        </w:numPr>
        <w:spacing w:after="120"/>
        <w:contextualSpacing w:val="0"/>
        <w:jc w:val="both"/>
        <w:rPr>
          <w:rFonts w:ascii="Times New Roman" w:hAnsi="Times New Roman" w:cs="Times New Roman"/>
        </w:rPr>
      </w:pPr>
      <w:r w:rsidRPr="001855C5">
        <w:rPr>
          <w:rFonts w:ascii="Times New Roman" w:hAnsi="Times New Roman" w:cs="Times New Roman"/>
        </w:rPr>
        <w:t>v případě podezření ze spáchání protiprávního jednání neprodleně informuje orgán veřejné moci příslušný podle jiného právního předpisu nebo přímo použitelného předpisu Evropské unie, pokud z okolností, které mu jsou známy, neplyne, že se oznámení zakládá na</w:t>
      </w:r>
      <w:r w:rsidRPr="00073BCE">
        <w:rPr>
          <w:rFonts w:ascii="Times New Roman" w:hAnsi="Times New Roman" w:cs="Times New Roman"/>
        </w:rPr>
        <w:t> </w:t>
      </w:r>
      <w:r w:rsidRPr="001855C5">
        <w:rPr>
          <w:rFonts w:ascii="Times New Roman" w:hAnsi="Times New Roman" w:cs="Times New Roman"/>
        </w:rPr>
        <w:t>nepravdivých informacích</w:t>
      </w:r>
      <w:r w:rsidR="00073BCE" w:rsidRPr="00073BCE">
        <w:rPr>
          <w:rFonts w:ascii="Times New Roman" w:hAnsi="Times New Roman" w:cs="Times New Roman"/>
        </w:rPr>
        <w:t>;</w:t>
      </w:r>
      <w:r w:rsidRPr="001855C5">
        <w:rPr>
          <w:rFonts w:ascii="Times New Roman" w:hAnsi="Times New Roman" w:cs="Times New Roman"/>
        </w:rPr>
        <w:t xml:space="preserve"> není-li takového orgánu, oznámením se dále nezabývá</w:t>
      </w:r>
      <w:r w:rsidR="00073BCE" w:rsidRPr="00073BCE">
        <w:rPr>
          <w:rFonts w:ascii="Times New Roman" w:hAnsi="Times New Roman" w:cs="Times New Roman"/>
        </w:rPr>
        <w:t>. O takovém postupu pověřený zaměstnanec bez zbytečného odkladu písemně vyrozumí oznamovatele.</w:t>
      </w:r>
      <w:r w:rsidRPr="00073BCE">
        <w:rPr>
          <w:rFonts w:ascii="Times New Roman" w:hAnsi="Times New Roman" w:cs="Times New Roman"/>
        </w:rPr>
        <w:t xml:space="preserve"> </w:t>
      </w:r>
      <w:r w:rsidR="00073BCE" w:rsidRPr="00073BCE">
        <w:rPr>
          <w:rFonts w:ascii="Times New Roman" w:hAnsi="Times New Roman" w:cs="Times New Roman"/>
        </w:rPr>
        <w:t>S</w:t>
      </w:r>
      <w:r w:rsidRPr="00073BCE">
        <w:rPr>
          <w:rFonts w:ascii="Times New Roman" w:hAnsi="Times New Roman" w:cs="Times New Roman"/>
        </w:rPr>
        <w:t xml:space="preserve">oučasně s předáním informace požádá pověřený zaměstnanec podle jiného právního předpisu orgán veřejné moci, aby ho informoval o svém dalším postupu, tuto informaci pověřený zaměstnanec bez zbytečného odkladu písemně předá oznamovateli,  </w:t>
      </w:r>
      <w:r w:rsidRPr="001855C5">
        <w:rPr>
          <w:rFonts w:ascii="Times New Roman" w:hAnsi="Times New Roman" w:cs="Times New Roman"/>
        </w:rPr>
        <w:t xml:space="preserve"> </w:t>
      </w:r>
    </w:p>
    <w:p w14:paraId="145FC5EB" w14:textId="77777777" w:rsidR="001855C5" w:rsidRPr="00073BCE" w:rsidRDefault="001855C5" w:rsidP="001855C5">
      <w:pPr>
        <w:pStyle w:val="Odstavecseseznamem"/>
        <w:numPr>
          <w:ilvl w:val="0"/>
          <w:numId w:val="3"/>
        </w:numPr>
        <w:spacing w:after="120"/>
        <w:contextualSpacing w:val="0"/>
        <w:jc w:val="both"/>
        <w:rPr>
          <w:rFonts w:ascii="Times New Roman" w:hAnsi="Times New Roman" w:cs="Times New Roman"/>
        </w:rPr>
      </w:pPr>
      <w:r w:rsidRPr="00073BCE">
        <w:rPr>
          <w:rFonts w:ascii="Times New Roman" w:hAnsi="Times New Roman" w:cs="Times New Roman"/>
        </w:rPr>
        <w:t xml:space="preserve">bez zbytečného odkladu písemně vyrozumí oznamovatele o tom, že nejde o oznámení podle tohoto zákona, nebo </w:t>
      </w:r>
    </w:p>
    <w:p w14:paraId="46039702" w14:textId="48B6B190" w:rsidR="00AA2220" w:rsidRPr="00D20E79" w:rsidRDefault="001855C5" w:rsidP="00D20E79">
      <w:pPr>
        <w:pStyle w:val="Odstavecseseznamem"/>
        <w:numPr>
          <w:ilvl w:val="0"/>
          <w:numId w:val="3"/>
        </w:numPr>
        <w:spacing w:after="120"/>
        <w:contextualSpacing w:val="0"/>
        <w:jc w:val="both"/>
        <w:rPr>
          <w:rFonts w:ascii="Times New Roman" w:hAnsi="Times New Roman" w:cs="Times New Roman"/>
        </w:rPr>
      </w:pPr>
      <w:r w:rsidRPr="00073BCE">
        <w:rPr>
          <w:rFonts w:ascii="Times New Roman" w:hAnsi="Times New Roman" w:cs="Times New Roman"/>
        </w:rPr>
        <w:t xml:space="preserve">bez zbytečného odkladu písemně vyrozumí oznamovatele o tom, že na základě skutečností uvedených v oznámení a z okolností, které mu jsou známy, neshledal podezření ze spáchání protiprávního jednání, nebo shledal, že oznámení se zakládá na nepravdivých informacích, a poučí oznamovatele o právu podat oznámení u orgánu veřejné moc. </w:t>
      </w:r>
    </w:p>
    <w:p w14:paraId="662C6232" w14:textId="7B759A9D" w:rsidR="001855C5" w:rsidRDefault="00073BCE" w:rsidP="00073BCE">
      <w:pPr>
        <w:pStyle w:val="Odstavecseseznamem"/>
        <w:numPr>
          <w:ilvl w:val="0"/>
          <w:numId w:val="1"/>
        </w:numPr>
        <w:spacing w:after="120"/>
        <w:ind w:left="357" w:hanging="357"/>
        <w:contextualSpacing w:val="0"/>
        <w:jc w:val="both"/>
        <w:rPr>
          <w:rFonts w:ascii="Times New Roman" w:hAnsi="Times New Roman" w:cs="Times New Roman"/>
          <w:b/>
          <w:bCs/>
          <w:u w:val="single"/>
        </w:rPr>
      </w:pPr>
      <w:r w:rsidRPr="00073BCE">
        <w:rPr>
          <w:rFonts w:ascii="Times New Roman" w:hAnsi="Times New Roman" w:cs="Times New Roman"/>
          <w:b/>
          <w:bCs/>
          <w:u w:val="single"/>
        </w:rPr>
        <w:t>Informace o právech a povinnostech oznamovatele</w:t>
      </w:r>
    </w:p>
    <w:p w14:paraId="69B97244" w14:textId="55751E34" w:rsidR="0098716F" w:rsidRPr="0098716F" w:rsidRDefault="0098716F" w:rsidP="0098716F">
      <w:pPr>
        <w:pStyle w:val="Odstavecseseznamem"/>
        <w:spacing w:after="120"/>
        <w:ind w:left="357"/>
        <w:contextualSpacing w:val="0"/>
        <w:jc w:val="both"/>
        <w:rPr>
          <w:rFonts w:ascii="Times New Roman" w:hAnsi="Times New Roman" w:cs="Times New Roman"/>
        </w:rPr>
      </w:pPr>
      <w:r w:rsidRPr="0098716F">
        <w:rPr>
          <w:rFonts w:ascii="Times New Roman" w:hAnsi="Times New Roman" w:cs="Times New Roman"/>
        </w:rPr>
        <w:t xml:space="preserve">Souhrnně zde: </w:t>
      </w:r>
      <w:hyperlink r:id="rId9" w:history="1">
        <w:r w:rsidRPr="00ED640B">
          <w:rPr>
            <w:rStyle w:val="Hypertextovodkaz"/>
            <w:rFonts w:ascii="Times New Roman" w:hAnsi="Times New Roman" w:cs="Times New Roman"/>
          </w:rPr>
          <w:t>https://oznamovatel.justice.cz/wp-content/uploads/2022/03/Zakladni-informace-pro-oznamovatele.pdf</w:t>
        </w:r>
      </w:hyperlink>
      <w:r>
        <w:rPr>
          <w:rFonts w:ascii="Times New Roman" w:hAnsi="Times New Roman" w:cs="Times New Roman"/>
        </w:rPr>
        <w:t xml:space="preserve">. </w:t>
      </w:r>
    </w:p>
    <w:p w14:paraId="24FF5AB1" w14:textId="663148E4" w:rsidR="00073BCE" w:rsidRPr="00073BCE" w:rsidRDefault="00073BCE" w:rsidP="00073BCE">
      <w:pPr>
        <w:pStyle w:val="Odstavecseseznamem"/>
        <w:numPr>
          <w:ilvl w:val="0"/>
          <w:numId w:val="1"/>
        </w:numPr>
        <w:spacing w:after="120"/>
        <w:ind w:left="357" w:hanging="357"/>
        <w:contextualSpacing w:val="0"/>
        <w:jc w:val="both"/>
        <w:rPr>
          <w:rFonts w:ascii="Times New Roman" w:hAnsi="Times New Roman" w:cs="Times New Roman"/>
          <w:b/>
          <w:bCs/>
          <w:u w:val="single"/>
        </w:rPr>
      </w:pPr>
      <w:r w:rsidRPr="00073BCE">
        <w:rPr>
          <w:rFonts w:ascii="Times New Roman" w:hAnsi="Times New Roman" w:cs="Times New Roman"/>
          <w:b/>
          <w:bCs/>
          <w:u w:val="single"/>
        </w:rPr>
        <w:t xml:space="preserve">Informace, jak mohou oznamovatel nebo osoba podle § 4 odst. 2 písm. a) až h) postupovat v případě odvetných opatření </w:t>
      </w:r>
    </w:p>
    <w:p w14:paraId="510D4842" w14:textId="192F9D98" w:rsidR="00073BCE" w:rsidRPr="00073BCE" w:rsidRDefault="00073BCE" w:rsidP="00E001C7">
      <w:pPr>
        <w:spacing w:after="120"/>
        <w:ind w:firstLine="357"/>
        <w:jc w:val="both"/>
        <w:rPr>
          <w:rFonts w:ascii="Times New Roman" w:hAnsi="Times New Roman" w:cs="Times New Roman"/>
        </w:rPr>
      </w:pPr>
      <w:r w:rsidRPr="00073BCE">
        <w:rPr>
          <w:rFonts w:ascii="Times New Roman" w:hAnsi="Times New Roman" w:cs="Times New Roman"/>
        </w:rPr>
        <w:t xml:space="preserve">Oznamovatelé </w:t>
      </w:r>
      <w:r>
        <w:rPr>
          <w:rFonts w:ascii="Times New Roman" w:hAnsi="Times New Roman" w:cs="Times New Roman"/>
        </w:rPr>
        <w:t xml:space="preserve">nebo osoby podle § 4 odst. 2 písm. a) až h) </w:t>
      </w:r>
      <w:r w:rsidRPr="00073BCE">
        <w:rPr>
          <w:rFonts w:ascii="Times New Roman" w:hAnsi="Times New Roman" w:cs="Times New Roman"/>
        </w:rPr>
        <w:t>mají nárok na ochranu pokud:</w:t>
      </w:r>
    </w:p>
    <w:p w14:paraId="0599ED89" w14:textId="60EFC785" w:rsidR="00073BCE" w:rsidRPr="00073BCE" w:rsidRDefault="00073BCE" w:rsidP="00E001C7">
      <w:pPr>
        <w:pStyle w:val="Odstavecseseznamem"/>
        <w:numPr>
          <w:ilvl w:val="0"/>
          <w:numId w:val="3"/>
        </w:numPr>
        <w:spacing w:after="120"/>
        <w:contextualSpacing w:val="0"/>
        <w:jc w:val="both"/>
        <w:rPr>
          <w:rFonts w:ascii="Times New Roman" w:hAnsi="Times New Roman" w:cs="Times New Roman"/>
        </w:rPr>
      </w:pPr>
      <w:r w:rsidRPr="00073BCE">
        <w:rPr>
          <w:rFonts w:ascii="Times New Roman" w:hAnsi="Times New Roman" w:cs="Times New Roman"/>
        </w:rPr>
        <w:t>nepodali vědomě nepravdivé oznámení; a</w:t>
      </w:r>
    </w:p>
    <w:p w14:paraId="7D3A6746" w14:textId="5B33A1F9" w:rsidR="00073BCE" w:rsidRPr="00073BCE" w:rsidRDefault="00073BCE" w:rsidP="00E001C7">
      <w:pPr>
        <w:pStyle w:val="Odstavecseseznamem"/>
        <w:numPr>
          <w:ilvl w:val="0"/>
          <w:numId w:val="3"/>
        </w:numPr>
        <w:spacing w:after="120"/>
        <w:contextualSpacing w:val="0"/>
        <w:jc w:val="both"/>
        <w:rPr>
          <w:rFonts w:ascii="Times New Roman" w:hAnsi="Times New Roman" w:cs="Times New Roman"/>
        </w:rPr>
      </w:pPr>
      <w:r w:rsidRPr="00073BCE">
        <w:rPr>
          <w:rFonts w:ascii="Times New Roman" w:hAnsi="Times New Roman" w:cs="Times New Roman"/>
        </w:rPr>
        <w:t xml:space="preserve">podali v souladu se zákonem oznámení buď prostřednictvím </w:t>
      </w:r>
      <w:r>
        <w:rPr>
          <w:rFonts w:ascii="Times New Roman" w:hAnsi="Times New Roman" w:cs="Times New Roman"/>
        </w:rPr>
        <w:t>vnitřního oznamovacího systému</w:t>
      </w:r>
      <w:r w:rsidRPr="00073BCE">
        <w:rPr>
          <w:rFonts w:ascii="Times New Roman" w:hAnsi="Times New Roman" w:cs="Times New Roman"/>
        </w:rPr>
        <w:t xml:space="preserve">, </w:t>
      </w:r>
      <w:r>
        <w:rPr>
          <w:rFonts w:ascii="Times New Roman" w:hAnsi="Times New Roman" w:cs="Times New Roman"/>
        </w:rPr>
        <w:t>externího oznamovacího systému Ministerstva spravedlnosti, n</w:t>
      </w:r>
      <w:r w:rsidRPr="00073BCE">
        <w:rPr>
          <w:rFonts w:ascii="Times New Roman" w:hAnsi="Times New Roman" w:cs="Times New Roman"/>
        </w:rPr>
        <w:t>ebo učinili uveřejnění, případně oznámení podali přímo jinému příslušnému orgánu veřejné moci.</w:t>
      </w:r>
    </w:p>
    <w:p w14:paraId="4498E5B6" w14:textId="5657001B" w:rsidR="00073BCE" w:rsidRPr="0098716F" w:rsidRDefault="00073BCE" w:rsidP="00E001C7">
      <w:pPr>
        <w:spacing w:after="120"/>
        <w:ind w:left="357"/>
        <w:jc w:val="both"/>
        <w:rPr>
          <w:rFonts w:ascii="Times New Roman" w:hAnsi="Times New Roman" w:cs="Times New Roman"/>
        </w:rPr>
      </w:pPr>
      <w:r w:rsidRPr="00073BCE">
        <w:rPr>
          <w:rFonts w:ascii="Times New Roman" w:hAnsi="Times New Roman" w:cs="Times New Roman"/>
        </w:rPr>
        <w:t>Oznamovatelé oznamující či uveřej</w:t>
      </w:r>
      <w:r w:rsidRPr="0098716F">
        <w:rPr>
          <w:rFonts w:ascii="Times New Roman" w:hAnsi="Times New Roman" w:cs="Times New Roman"/>
        </w:rPr>
        <w:t>ňující informace v souladu se zákonem nenesou za podané oznámení žádnou odpovědnost. To samé platí o získávání informací a přístup k nim, ledaže by takové jednání zakládalo trestný čin</w:t>
      </w:r>
      <w:r w:rsidR="0098716F" w:rsidRPr="0098716F">
        <w:rPr>
          <w:rFonts w:ascii="Times New Roman" w:hAnsi="Times New Roman" w:cs="Times New Roman"/>
        </w:rPr>
        <w:t>.</w:t>
      </w:r>
      <w:r w:rsidRPr="0098716F">
        <w:rPr>
          <w:rFonts w:ascii="Times New Roman" w:hAnsi="Times New Roman" w:cs="Times New Roman"/>
        </w:rPr>
        <w:t xml:space="preserve"> </w:t>
      </w:r>
    </w:p>
    <w:p w14:paraId="38B14591" w14:textId="0D9CC6EF" w:rsidR="00073BCE" w:rsidRPr="0098716F" w:rsidRDefault="00073BCE" w:rsidP="00E001C7">
      <w:pPr>
        <w:spacing w:after="120"/>
        <w:ind w:left="357"/>
        <w:jc w:val="both"/>
        <w:rPr>
          <w:rFonts w:ascii="Times New Roman" w:hAnsi="Times New Roman" w:cs="Times New Roman"/>
        </w:rPr>
      </w:pPr>
      <w:r w:rsidRPr="0098716F">
        <w:rPr>
          <w:rFonts w:ascii="Times New Roman" w:hAnsi="Times New Roman" w:cs="Times New Roman"/>
        </w:rPr>
        <w:t>Za hlavní ochranné opatření lze považovat zákaz uplatnění odvetného opatření vůči oznamovateli a</w:t>
      </w:r>
      <w:r w:rsidR="0098716F">
        <w:rPr>
          <w:rFonts w:ascii="Times New Roman" w:hAnsi="Times New Roman" w:cs="Times New Roman"/>
        </w:rPr>
        <w:t> </w:t>
      </w:r>
      <w:r w:rsidRPr="0098716F">
        <w:rPr>
          <w:rFonts w:ascii="Times New Roman" w:hAnsi="Times New Roman" w:cs="Times New Roman"/>
        </w:rPr>
        <w:t>dalším chráněným fyzickým i právnickým osobám (např. kolegům, pomocníkům oznamovatele, osobám oznamovateli blízkým, právnickým osobám, jejichž společníkem je oznamovatel atd.) a</w:t>
      </w:r>
      <w:r w:rsidR="0098716F">
        <w:rPr>
          <w:rFonts w:ascii="Times New Roman" w:hAnsi="Times New Roman" w:cs="Times New Roman"/>
        </w:rPr>
        <w:t> </w:t>
      </w:r>
      <w:r w:rsidRPr="0098716F">
        <w:rPr>
          <w:rFonts w:ascii="Times New Roman" w:hAnsi="Times New Roman" w:cs="Times New Roman"/>
        </w:rPr>
        <w:t>zákaz umožnit uplatnění odvetného opatření, který dopadá na povinné subjekty.</w:t>
      </w:r>
    </w:p>
    <w:p w14:paraId="03C6AC56" w14:textId="67A33E7F" w:rsidR="00073BCE" w:rsidRPr="0098716F" w:rsidRDefault="00073BCE" w:rsidP="00E001C7">
      <w:pPr>
        <w:spacing w:after="120"/>
        <w:ind w:left="357"/>
        <w:jc w:val="both"/>
        <w:rPr>
          <w:rFonts w:ascii="Times New Roman" w:hAnsi="Times New Roman" w:cs="Times New Roman"/>
        </w:rPr>
      </w:pPr>
      <w:r w:rsidRPr="0098716F">
        <w:rPr>
          <w:rFonts w:ascii="Times New Roman" w:hAnsi="Times New Roman" w:cs="Times New Roman"/>
        </w:rPr>
        <w:t>V případě porušení zákazu uplatnění odvetných opatření se oznamovatel bude moci vůči původci odvetného opatření domáhat náhrady škody a nemajetkové újmy.</w:t>
      </w:r>
      <w:r w:rsidR="00505211">
        <w:rPr>
          <w:rFonts w:ascii="Times New Roman" w:hAnsi="Times New Roman" w:cs="Times New Roman"/>
        </w:rPr>
        <w:t xml:space="preserve"> V rámci občanského soudního řízení disponují oznamovatelé v postavení žalobce následujícími procesními výhodami: obrácené důkazní břemeno (žalovaný musí prokazovat, že tvrzené odvetné opatření bylo motivováno jinými důvody než podaným oznámením), možnost navrhnout předběžné opatření do rozhodnutí soudu ve </w:t>
      </w:r>
      <w:r w:rsidR="00505211">
        <w:rPr>
          <w:rFonts w:ascii="Times New Roman" w:hAnsi="Times New Roman" w:cs="Times New Roman"/>
        </w:rPr>
        <w:lastRenderedPageBreak/>
        <w:t xml:space="preserve">věci samé, bez povinnosti skládat jistotu. Osoby ve služebním poměru mohou odvolacímu orgánu navrhnout odkladný účinek rozhodnutí nebo pozastavení jeho vykonatelnosti. </w:t>
      </w:r>
    </w:p>
    <w:p w14:paraId="77CE1EDA" w14:textId="77777777" w:rsidR="00073BCE" w:rsidRPr="0098716F" w:rsidRDefault="00073BCE" w:rsidP="00E001C7">
      <w:pPr>
        <w:spacing w:after="120"/>
        <w:ind w:left="357"/>
        <w:jc w:val="both"/>
        <w:rPr>
          <w:rFonts w:ascii="Times New Roman" w:hAnsi="Times New Roman" w:cs="Times New Roman"/>
        </w:rPr>
      </w:pPr>
      <w:r w:rsidRPr="0098716F">
        <w:rPr>
          <w:rFonts w:ascii="Times New Roman" w:hAnsi="Times New Roman" w:cs="Times New Roman"/>
        </w:rPr>
        <w:t xml:space="preserve">Odvetným opatřením se rozumí „jednání nebo jeho opomenutí v souvislosti s prací nebo jinou obdobnou činností oznamovatele, které bylo vyvoláno učiněním oznámení a které oznamovateli nebo osobě podle odstavce 2 písm. a) až h) může způsobit újmu“. </w:t>
      </w:r>
    </w:p>
    <w:p w14:paraId="39829991" w14:textId="77777777" w:rsidR="00073BCE" w:rsidRPr="00073BCE" w:rsidRDefault="00073BCE" w:rsidP="0098716F">
      <w:pPr>
        <w:spacing w:after="120"/>
        <w:ind w:firstLine="357"/>
        <w:jc w:val="both"/>
        <w:rPr>
          <w:rFonts w:ascii="Times New Roman" w:hAnsi="Times New Roman" w:cs="Times New Roman"/>
        </w:rPr>
      </w:pPr>
      <w:r w:rsidRPr="00073BCE">
        <w:rPr>
          <w:rFonts w:ascii="Times New Roman" w:hAnsi="Times New Roman" w:cs="Times New Roman"/>
        </w:rPr>
        <w:t>Takovým odvetným opatřením může být dle zákona o ochraně oznamovatelů zejména:</w:t>
      </w:r>
    </w:p>
    <w:p w14:paraId="624A19A1" w14:textId="3871D2EE"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rozvázání pracovního poměru nebo neprodloužení pracovního poměru na dobu určitou,</w:t>
      </w:r>
    </w:p>
    <w:p w14:paraId="4FC61A0B" w14:textId="1A3BB8C6"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zproštění výkonu služby, zařazení mimo výkon služby nebo skončení služebního poměru,</w:t>
      </w:r>
    </w:p>
    <w:p w14:paraId="7DE1E8B1" w14:textId="585A6F19"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zrušení právního vztahu založeného dohodou o provedení práce nebo dohodou o pracovní činnosti,</w:t>
      </w:r>
    </w:p>
    <w:p w14:paraId="5EA8C031" w14:textId="19358AF2"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odvolání z místa vedoucího zaměstnance nebo ze služebního místa představeného,</w:t>
      </w:r>
    </w:p>
    <w:p w14:paraId="0AE1F53D" w14:textId="28C05472" w:rsidR="00073BCE" w:rsidRPr="00073BCE" w:rsidRDefault="0098716F"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Pr>
          <w:rFonts w:eastAsiaTheme="minorHAnsi"/>
          <w:sz w:val="22"/>
          <w:szCs w:val="22"/>
          <w:lang w:eastAsia="en-US"/>
        </w:rPr>
        <w:t xml:space="preserve"> </w:t>
      </w:r>
      <w:r w:rsidR="00073BCE" w:rsidRPr="00073BCE">
        <w:rPr>
          <w:rFonts w:eastAsiaTheme="minorHAnsi"/>
          <w:sz w:val="22"/>
          <w:szCs w:val="22"/>
          <w:lang w:eastAsia="en-US"/>
        </w:rPr>
        <w:t>uložení kárného opatření nebo kázeňského trestu,</w:t>
      </w:r>
    </w:p>
    <w:p w14:paraId="1989EC0C" w14:textId="0B0AB44F"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snížení mzdy, platu nebo odměny nebo nepřiznání osobního příplatku,</w:t>
      </w:r>
    </w:p>
    <w:p w14:paraId="5B313564" w14:textId="4FD7BF10"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přeložení nebo převedení na jinou práci nebo na jiné služební místo,</w:t>
      </w:r>
    </w:p>
    <w:p w14:paraId="09DA1D8A" w14:textId="4BA40F41"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služební hodnocení nebo pracovní posudek,</w:t>
      </w:r>
    </w:p>
    <w:p w14:paraId="0FABF34E" w14:textId="06A3443E"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neumožnění odborného rozvoje,</w:t>
      </w:r>
    </w:p>
    <w:p w14:paraId="52A1A557" w14:textId="1426B171"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změna pracovní nebo služební doby,</w:t>
      </w:r>
    </w:p>
    <w:p w14:paraId="1E50E8AD" w14:textId="40FCC2FD"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vyžadování lékařského posudku nebo pracovnělékařské prohlídky,</w:t>
      </w:r>
    </w:p>
    <w:p w14:paraId="20FB082C" w14:textId="745C7E20"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výpověď nebo odstoupení od smlouvy, nebo</w:t>
      </w:r>
    </w:p>
    <w:p w14:paraId="597532DC" w14:textId="77C49F45" w:rsidR="00073BCE" w:rsidRPr="00073BCE" w:rsidRDefault="00073BCE" w:rsidP="0098716F">
      <w:pPr>
        <w:pStyle w:val="l4"/>
        <w:numPr>
          <w:ilvl w:val="0"/>
          <w:numId w:val="3"/>
        </w:numPr>
        <w:shd w:val="clear" w:color="auto" w:fill="FFFFFF"/>
        <w:spacing w:before="0" w:beforeAutospacing="0" w:after="120" w:afterAutospacing="0" w:line="259" w:lineRule="auto"/>
        <w:jc w:val="both"/>
        <w:rPr>
          <w:rFonts w:eastAsiaTheme="minorHAnsi"/>
          <w:sz w:val="22"/>
          <w:szCs w:val="22"/>
          <w:lang w:eastAsia="en-US"/>
        </w:rPr>
      </w:pPr>
      <w:r w:rsidRPr="00073BCE">
        <w:rPr>
          <w:rFonts w:eastAsiaTheme="minorHAnsi"/>
          <w:sz w:val="22"/>
          <w:szCs w:val="22"/>
          <w:lang w:eastAsia="en-US"/>
        </w:rPr>
        <w:t>zásah do práva na ochranu osobnosti.</w:t>
      </w:r>
    </w:p>
    <w:p w14:paraId="5AAEC365" w14:textId="77777777" w:rsidR="00073BCE" w:rsidRPr="00073BCE" w:rsidRDefault="00073BCE" w:rsidP="0098716F">
      <w:pPr>
        <w:spacing w:after="120"/>
        <w:ind w:left="357"/>
        <w:jc w:val="both"/>
        <w:rPr>
          <w:rFonts w:ascii="Times New Roman" w:hAnsi="Times New Roman" w:cs="Times New Roman"/>
        </w:rPr>
      </w:pPr>
      <w:r w:rsidRPr="00073BCE">
        <w:rPr>
          <w:rFonts w:ascii="Times New Roman" w:hAnsi="Times New Roman" w:cs="Times New Roman"/>
        </w:rPr>
        <w:t xml:space="preserve">Ochrany před odvetnými opatřeními </w:t>
      </w:r>
      <w:r w:rsidRPr="0098716F">
        <w:rPr>
          <w:rFonts w:ascii="Times New Roman" w:hAnsi="Times New Roman" w:cs="Times New Roman"/>
        </w:rPr>
        <w:t>se nelze vzdát ani je nelze omezit žádnou dohodou či podmínkami pracovního poměru či obdobného pracovního vztahu.</w:t>
      </w:r>
    </w:p>
    <w:p w14:paraId="0BC6373C" w14:textId="0559752B" w:rsidR="00073BCE" w:rsidRDefault="00800309" w:rsidP="00E001C7">
      <w:pPr>
        <w:pStyle w:val="Odstavecseseznamem"/>
        <w:numPr>
          <w:ilvl w:val="0"/>
          <w:numId w:val="1"/>
        </w:numPr>
        <w:spacing w:after="120"/>
        <w:ind w:left="357" w:hanging="357"/>
        <w:contextualSpacing w:val="0"/>
        <w:jc w:val="both"/>
        <w:rPr>
          <w:rFonts w:ascii="Times New Roman" w:hAnsi="Times New Roman" w:cs="Times New Roman"/>
          <w:b/>
          <w:bCs/>
          <w:u w:val="single"/>
        </w:rPr>
      </w:pPr>
      <w:r w:rsidRPr="00800309">
        <w:rPr>
          <w:rFonts w:ascii="Times New Roman" w:hAnsi="Times New Roman" w:cs="Times New Roman"/>
          <w:b/>
          <w:bCs/>
          <w:u w:val="single"/>
        </w:rPr>
        <w:t>Metodická, poradenská a odborná pomoc</w:t>
      </w:r>
    </w:p>
    <w:p w14:paraId="6763CC5A" w14:textId="26B26E3D" w:rsidR="00E001C7" w:rsidRPr="00AA2220" w:rsidRDefault="00BC050B" w:rsidP="00E001C7">
      <w:pPr>
        <w:pStyle w:val="Odstavecseseznamem"/>
        <w:spacing w:after="120"/>
        <w:ind w:left="357"/>
        <w:contextualSpacing w:val="0"/>
        <w:jc w:val="both"/>
        <w:rPr>
          <w:rFonts w:ascii="Times New Roman" w:hAnsi="Times New Roman" w:cs="Times New Roman"/>
        </w:rPr>
      </w:pPr>
      <w:r w:rsidRPr="00D20E79">
        <w:rPr>
          <w:rFonts w:ascii="Times New Roman" w:hAnsi="Times New Roman" w:cs="Times New Roman"/>
          <w:shd w:val="clear" w:color="auto" w:fill="FFFFFF"/>
        </w:rPr>
        <w:t>Osoby zvažující podání oznámení protiprávního jednání, zástupci povinných subjektů a další osoby, se mohou bezplatně a důvěrně obrátit na Ministerstvo spravedlnosti písemně či ústně s žádostí o konzultaci, m</w:t>
      </w:r>
      <w:r w:rsidR="00E001C7" w:rsidRPr="00AA2220">
        <w:rPr>
          <w:rFonts w:ascii="Times New Roman" w:hAnsi="Times New Roman" w:cs="Times New Roman"/>
        </w:rPr>
        <w:t xml:space="preserve">etodickou, poradenskou </w:t>
      </w:r>
      <w:r w:rsidRPr="00AA2220">
        <w:rPr>
          <w:rFonts w:ascii="Times New Roman" w:hAnsi="Times New Roman" w:cs="Times New Roman"/>
        </w:rPr>
        <w:t xml:space="preserve">nebo </w:t>
      </w:r>
      <w:r w:rsidR="00E001C7" w:rsidRPr="00AA2220">
        <w:rPr>
          <w:rFonts w:ascii="Times New Roman" w:hAnsi="Times New Roman" w:cs="Times New Roman"/>
        </w:rPr>
        <w:t>odbornou pomoc</w:t>
      </w:r>
      <w:r w:rsidRPr="00AA2220">
        <w:rPr>
          <w:rFonts w:ascii="Times New Roman" w:hAnsi="Times New Roman" w:cs="Times New Roman"/>
        </w:rPr>
        <w:t xml:space="preserve">, Kontaktní osobou je </w:t>
      </w:r>
      <w:r w:rsidR="00E001C7" w:rsidRPr="00AA2220">
        <w:rPr>
          <w:rFonts w:ascii="Times New Roman" w:hAnsi="Times New Roman" w:cs="Times New Roman"/>
        </w:rPr>
        <w:t>pověřený zaměstnanec Ministerstva spravedlnosti:</w:t>
      </w:r>
      <w:r w:rsidR="00E001C7" w:rsidRPr="00AA2220">
        <w:rPr>
          <w:rFonts w:ascii="Times New Roman" w:hAnsi="Times New Roman" w:cs="Times New Roman"/>
          <w:b/>
          <w:bCs/>
        </w:rPr>
        <w:t xml:space="preserve"> Mgr. Marek Netočný</w:t>
      </w:r>
      <w:r w:rsidR="00E001C7" w:rsidRPr="00AA2220">
        <w:rPr>
          <w:rFonts w:ascii="Times New Roman" w:hAnsi="Times New Roman" w:cs="Times New Roman"/>
        </w:rPr>
        <w:t xml:space="preserve">, e-mail: </w:t>
      </w:r>
      <w:hyperlink r:id="rId10" w:history="1">
        <w:r w:rsidR="00E001C7" w:rsidRPr="00D20E79">
          <w:rPr>
            <w:rStyle w:val="Hypertextovodkaz"/>
            <w:rFonts w:ascii="Times New Roman" w:hAnsi="Times New Roman" w:cs="Times New Roman"/>
            <w:b/>
            <w:bCs/>
            <w:color w:val="auto"/>
          </w:rPr>
          <w:t>MNetocny@msp.justice.cz</w:t>
        </w:r>
      </w:hyperlink>
      <w:r w:rsidR="00E001C7" w:rsidRPr="00AA2220">
        <w:rPr>
          <w:rFonts w:ascii="Times New Roman" w:hAnsi="Times New Roman" w:cs="Times New Roman"/>
        </w:rPr>
        <w:t xml:space="preserve">, tel.: </w:t>
      </w:r>
      <w:r w:rsidR="00E001C7" w:rsidRPr="00AA2220">
        <w:rPr>
          <w:rFonts w:ascii="Times New Roman" w:hAnsi="Times New Roman" w:cs="Times New Roman"/>
          <w:b/>
          <w:bCs/>
        </w:rPr>
        <w:t>221 997 840</w:t>
      </w:r>
      <w:r w:rsidR="00E001C7" w:rsidRPr="00AA2220">
        <w:rPr>
          <w:rFonts w:ascii="Times New Roman" w:hAnsi="Times New Roman" w:cs="Times New Roman"/>
        </w:rPr>
        <w:t xml:space="preserve">, kontaktní adresa: </w:t>
      </w:r>
      <w:r w:rsidR="00E001C7" w:rsidRPr="00AA2220">
        <w:rPr>
          <w:rFonts w:ascii="Times New Roman" w:hAnsi="Times New Roman" w:cs="Times New Roman"/>
          <w:b/>
          <w:bCs/>
        </w:rPr>
        <w:t>Legerova, 49, Praha 2, 120 00</w:t>
      </w:r>
      <w:r w:rsidR="00E001C7" w:rsidRPr="00AA2220">
        <w:rPr>
          <w:rFonts w:ascii="Times New Roman" w:hAnsi="Times New Roman" w:cs="Times New Roman"/>
        </w:rPr>
        <w:t xml:space="preserve">.    </w:t>
      </w:r>
    </w:p>
    <w:p w14:paraId="0A4F53E4" w14:textId="77777777" w:rsidR="00BC050B" w:rsidRDefault="00BC050B" w:rsidP="00784FE7">
      <w:pPr>
        <w:pStyle w:val="Odstavecseseznamem"/>
        <w:numPr>
          <w:ilvl w:val="0"/>
          <w:numId w:val="1"/>
        </w:numPr>
        <w:spacing w:after="120"/>
        <w:ind w:left="357" w:hanging="357"/>
        <w:contextualSpacing w:val="0"/>
        <w:jc w:val="both"/>
        <w:rPr>
          <w:rFonts w:ascii="Times New Roman" w:hAnsi="Times New Roman" w:cs="Times New Roman"/>
          <w:b/>
          <w:bCs/>
          <w:u w:val="single"/>
        </w:rPr>
      </w:pPr>
      <w:r>
        <w:rPr>
          <w:rFonts w:ascii="Times New Roman" w:hAnsi="Times New Roman" w:cs="Times New Roman"/>
          <w:b/>
          <w:bCs/>
          <w:u w:val="single"/>
        </w:rPr>
        <w:t>Seznam transpozičních předpisů</w:t>
      </w:r>
    </w:p>
    <w:p w14:paraId="6EF96F30" w14:textId="106192F4" w:rsidR="00784FE7" w:rsidRPr="00BC050B" w:rsidRDefault="00784FE7" w:rsidP="00BC050B">
      <w:pPr>
        <w:pStyle w:val="Odstavecseseznamem"/>
        <w:spacing w:after="120"/>
        <w:ind w:left="357"/>
        <w:contextualSpacing w:val="0"/>
        <w:jc w:val="both"/>
        <w:rPr>
          <w:rFonts w:ascii="Times New Roman" w:hAnsi="Times New Roman" w:cs="Times New Roman"/>
        </w:rPr>
      </w:pPr>
      <w:r w:rsidRPr="00BC050B">
        <w:rPr>
          <w:rFonts w:ascii="Times New Roman" w:hAnsi="Times New Roman" w:cs="Times New Roman"/>
        </w:rPr>
        <w:t>Výčet právních předpisů a předpisů Evropské unie upravujících oblasti</w:t>
      </w:r>
    </w:p>
    <w:p w14:paraId="260B712D" w14:textId="4A26C7F6" w:rsidR="00784FE7" w:rsidRDefault="00784FE7" w:rsidP="00784FE7">
      <w:pPr>
        <w:pStyle w:val="Odstavecseseznamem"/>
        <w:widowControl w:val="0"/>
        <w:numPr>
          <w:ilvl w:val="0"/>
          <w:numId w:val="3"/>
        </w:numPr>
        <w:autoSpaceDE w:val="0"/>
        <w:autoSpaceDN w:val="0"/>
        <w:adjustRightInd w:val="0"/>
        <w:spacing w:after="120" w:line="240" w:lineRule="auto"/>
        <w:contextualSpacing w:val="0"/>
        <w:jc w:val="both"/>
        <w:rPr>
          <w:rFonts w:ascii="Times New Roman" w:hAnsi="Times New Roman" w:cs="Times New Roman"/>
        </w:rPr>
      </w:pPr>
      <w:r w:rsidRPr="00784FE7">
        <w:rPr>
          <w:rFonts w:ascii="Times New Roman" w:hAnsi="Times New Roman" w:cs="Times New Roman"/>
        </w:rPr>
        <w:t>finančních služeb, povinného auditu a jiných ověřovacích služeb, finančních produktů a</w:t>
      </w:r>
      <w:r>
        <w:rPr>
          <w:rFonts w:ascii="Times New Roman" w:hAnsi="Times New Roman" w:cs="Times New Roman"/>
        </w:rPr>
        <w:t> </w:t>
      </w:r>
      <w:r w:rsidRPr="00784FE7">
        <w:rPr>
          <w:rFonts w:ascii="Times New Roman" w:hAnsi="Times New Roman" w:cs="Times New Roman"/>
        </w:rPr>
        <w:t xml:space="preserve">finančních trhů, </w:t>
      </w:r>
    </w:p>
    <w:p w14:paraId="200197A0" w14:textId="00299ACC"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daně z příjmů právnických osob, </w:t>
      </w:r>
    </w:p>
    <w:p w14:paraId="7822AB84" w14:textId="778D0194"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předcházení legalizaci výnosů z trestné činnosti a financování terorismu, </w:t>
      </w:r>
    </w:p>
    <w:p w14:paraId="651AD159" w14:textId="6797649C"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ochrany spotřebitele, </w:t>
      </w:r>
    </w:p>
    <w:p w14:paraId="50DE40D6" w14:textId="475247FC"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souladu s požadavky na výrobky včetně jejich bezpečnosti, </w:t>
      </w:r>
    </w:p>
    <w:p w14:paraId="796A3518" w14:textId="4C82F8BF"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bezpečnosti dopravy, přepravy a provozu na pozemních komunikacích, </w:t>
      </w:r>
    </w:p>
    <w:p w14:paraId="7A83D460" w14:textId="63F6A352"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ochrany životního prostředí, </w:t>
      </w:r>
    </w:p>
    <w:p w14:paraId="2E774E0D" w14:textId="0CA5F068"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bezpečnosti potravin a krmiv a ochrany zvířat a jejich zdraví, </w:t>
      </w:r>
    </w:p>
    <w:p w14:paraId="31FA2735" w14:textId="0E889995"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radiační ochrany a jaderné bezpečnosti, </w:t>
      </w:r>
    </w:p>
    <w:p w14:paraId="64BEF7F7" w14:textId="759E481E"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hospodářské soutěže, veřejných dražeb a zadávání veřejných zakázek, </w:t>
      </w:r>
    </w:p>
    <w:p w14:paraId="0D3BA529" w14:textId="542A1734"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ochrany vnitřního pořádku a bezpečnosti, života a zdraví, </w:t>
      </w:r>
    </w:p>
    <w:p w14:paraId="443BD4FC" w14:textId="7E943636"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ochrany osobních údajů, soukromí a bezpečnosti sítí elektronických komunikací a informačních systémů, </w:t>
      </w:r>
    </w:p>
    <w:p w14:paraId="46669F23" w14:textId="0A23CF9B" w:rsidR="00784FE7" w:rsidRDefault="00784FE7" w:rsidP="00784FE7">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 xml:space="preserve">ochrany finančních zájmů Evropské unie, nebo </w:t>
      </w:r>
    </w:p>
    <w:p w14:paraId="5958DCEA" w14:textId="77777777" w:rsidR="00BC050B" w:rsidRDefault="00784FE7" w:rsidP="00BC050B">
      <w:pPr>
        <w:pStyle w:val="Odstavecseseznamem"/>
        <w:widowControl w:val="0"/>
        <w:numPr>
          <w:ilvl w:val="0"/>
          <w:numId w:val="3"/>
        </w:numPr>
        <w:autoSpaceDE w:val="0"/>
        <w:autoSpaceDN w:val="0"/>
        <w:adjustRightInd w:val="0"/>
        <w:spacing w:after="120"/>
        <w:ind w:left="714" w:hanging="357"/>
        <w:contextualSpacing w:val="0"/>
        <w:jc w:val="both"/>
        <w:rPr>
          <w:rFonts w:ascii="Times New Roman" w:hAnsi="Times New Roman" w:cs="Times New Roman"/>
        </w:rPr>
      </w:pPr>
      <w:r w:rsidRPr="00784FE7">
        <w:rPr>
          <w:rFonts w:ascii="Times New Roman" w:hAnsi="Times New Roman" w:cs="Times New Roman"/>
        </w:rPr>
        <w:t>fungování vnitřního trhu včetně ochrany hospodářské soutěže a státní podpory podle práva Evropské unie</w:t>
      </w:r>
      <w:r w:rsidR="00BC050B">
        <w:rPr>
          <w:rFonts w:ascii="Times New Roman" w:hAnsi="Times New Roman" w:cs="Times New Roman"/>
        </w:rPr>
        <w:t>,</w:t>
      </w:r>
    </w:p>
    <w:p w14:paraId="77FBD970" w14:textId="552075ED" w:rsidR="00784FE7" w:rsidRPr="00BC050B" w:rsidRDefault="00BC050B" w:rsidP="00BC050B">
      <w:pPr>
        <w:pStyle w:val="Odstavecseseznamem"/>
        <w:widowControl w:val="0"/>
        <w:autoSpaceDE w:val="0"/>
        <w:autoSpaceDN w:val="0"/>
        <w:adjustRightInd w:val="0"/>
        <w:spacing w:after="120"/>
        <w:ind w:left="714"/>
        <w:contextualSpacing w:val="0"/>
        <w:jc w:val="both"/>
        <w:rPr>
          <w:rFonts w:ascii="Times New Roman" w:hAnsi="Times New Roman" w:cs="Times New Roman"/>
        </w:rPr>
      </w:pPr>
      <w:r w:rsidRPr="00BC050B">
        <w:rPr>
          <w:rFonts w:ascii="Times New Roman" w:hAnsi="Times New Roman" w:cs="Times New Roman"/>
          <w:u w:val="single"/>
        </w:rPr>
        <w:t>s</w:t>
      </w:r>
      <w:r w:rsidR="00784FE7" w:rsidRPr="00BC050B">
        <w:rPr>
          <w:rFonts w:ascii="Times New Roman" w:hAnsi="Times New Roman" w:cs="Times New Roman"/>
          <w:u w:val="single"/>
        </w:rPr>
        <w:t>ouhrnně k dispozici zde:</w:t>
      </w:r>
      <w:r w:rsidR="00784FE7" w:rsidRPr="00BC050B">
        <w:rPr>
          <w:rFonts w:ascii="Times New Roman" w:hAnsi="Times New Roman" w:cs="Times New Roman"/>
        </w:rPr>
        <w:t xml:space="preserve"> </w:t>
      </w:r>
      <w:hyperlink r:id="rId11" w:history="1">
        <w:r w:rsidRPr="00BC050B">
          <w:rPr>
            <w:rStyle w:val="Hypertextovodkaz"/>
            <w:rFonts w:ascii="Times New Roman" w:hAnsi="Times New Roman" w:cs="Times New Roman"/>
            <w:u w:val="none"/>
          </w:rPr>
          <w:t>https://oznamovatel.justice.cz/</w:t>
        </w:r>
      </w:hyperlink>
      <w:r w:rsidRPr="00BC050B">
        <w:rPr>
          <w:rFonts w:ascii="Times New Roman" w:hAnsi="Times New Roman" w:cs="Times New Roman"/>
        </w:rPr>
        <w:t xml:space="preserve">, Právní úprava a metodické doporučení – Seznam transpozičních předpisů.  </w:t>
      </w:r>
    </w:p>
    <w:sectPr w:rsidR="00784FE7" w:rsidRPr="00BC050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92343" w14:textId="77777777" w:rsidR="00F628DC" w:rsidRDefault="00F628DC" w:rsidP="00073BCE">
      <w:pPr>
        <w:spacing w:after="0" w:line="240" w:lineRule="auto"/>
      </w:pPr>
      <w:r>
        <w:separator/>
      </w:r>
    </w:p>
  </w:endnote>
  <w:endnote w:type="continuationSeparator" w:id="0">
    <w:p w14:paraId="4DB1D18A" w14:textId="77777777" w:rsidR="00F628DC" w:rsidRDefault="00F628DC" w:rsidP="0007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830107"/>
      <w:docPartObj>
        <w:docPartGallery w:val="Page Numbers (Bottom of Page)"/>
        <w:docPartUnique/>
      </w:docPartObj>
    </w:sdtPr>
    <w:sdtEndPr>
      <w:rPr>
        <w:rFonts w:ascii="Times New Roman" w:hAnsi="Times New Roman" w:cs="Times New Roman"/>
      </w:rPr>
    </w:sdtEndPr>
    <w:sdtContent>
      <w:p w14:paraId="0398E657" w14:textId="1E589F4B" w:rsidR="00073BCE" w:rsidRPr="00800309" w:rsidRDefault="00073BCE">
        <w:pPr>
          <w:pStyle w:val="Zpat"/>
          <w:jc w:val="center"/>
          <w:rPr>
            <w:rFonts w:ascii="Times New Roman" w:hAnsi="Times New Roman" w:cs="Times New Roman"/>
          </w:rPr>
        </w:pPr>
        <w:r w:rsidRPr="00800309">
          <w:rPr>
            <w:rFonts w:ascii="Times New Roman" w:hAnsi="Times New Roman" w:cs="Times New Roman"/>
          </w:rPr>
          <w:fldChar w:fldCharType="begin"/>
        </w:r>
        <w:r w:rsidRPr="00800309">
          <w:rPr>
            <w:rFonts w:ascii="Times New Roman" w:hAnsi="Times New Roman" w:cs="Times New Roman"/>
          </w:rPr>
          <w:instrText>PAGE   \* MERGEFORMAT</w:instrText>
        </w:r>
        <w:r w:rsidRPr="00800309">
          <w:rPr>
            <w:rFonts w:ascii="Times New Roman" w:hAnsi="Times New Roman" w:cs="Times New Roman"/>
          </w:rPr>
          <w:fldChar w:fldCharType="separate"/>
        </w:r>
        <w:r w:rsidRPr="00800309">
          <w:rPr>
            <w:rFonts w:ascii="Times New Roman" w:hAnsi="Times New Roman" w:cs="Times New Roman"/>
          </w:rPr>
          <w:t>2</w:t>
        </w:r>
        <w:r w:rsidRPr="00800309">
          <w:rPr>
            <w:rFonts w:ascii="Times New Roman" w:hAnsi="Times New Roman" w:cs="Times New Roman"/>
          </w:rPr>
          <w:fldChar w:fldCharType="end"/>
        </w:r>
      </w:p>
    </w:sdtContent>
  </w:sdt>
  <w:p w14:paraId="10C63C3D" w14:textId="77777777" w:rsidR="00073BCE" w:rsidRDefault="00073B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567E" w14:textId="77777777" w:rsidR="00F628DC" w:rsidRDefault="00F628DC" w:rsidP="00073BCE">
      <w:pPr>
        <w:spacing w:after="0" w:line="240" w:lineRule="auto"/>
      </w:pPr>
      <w:r>
        <w:separator/>
      </w:r>
    </w:p>
  </w:footnote>
  <w:footnote w:type="continuationSeparator" w:id="0">
    <w:p w14:paraId="33C50DF7" w14:textId="77777777" w:rsidR="00F628DC" w:rsidRDefault="00F628DC" w:rsidP="00073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2072"/>
    <w:multiLevelType w:val="hybridMultilevel"/>
    <w:tmpl w:val="B936BC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6C07FE"/>
    <w:multiLevelType w:val="hybridMultilevel"/>
    <w:tmpl w:val="0032C8F0"/>
    <w:lvl w:ilvl="0" w:tplc="D0980430">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5E4D04FB"/>
    <w:multiLevelType w:val="hybridMultilevel"/>
    <w:tmpl w:val="7A0EE39A"/>
    <w:lvl w:ilvl="0" w:tplc="A8EAAB06">
      <w:start w:val="3"/>
      <w:numFmt w:val="bullet"/>
      <w:lvlText w:val="-"/>
      <w:lvlJc w:val="left"/>
      <w:pPr>
        <w:ind w:left="717" w:hanging="360"/>
      </w:pPr>
      <w:rPr>
        <w:rFonts w:ascii="Calibri" w:eastAsiaTheme="minorHAnsi"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6F600B70"/>
    <w:multiLevelType w:val="hybridMultilevel"/>
    <w:tmpl w:val="261ED55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3F71E5C"/>
    <w:multiLevelType w:val="hybridMultilevel"/>
    <w:tmpl w:val="BD086172"/>
    <w:lvl w:ilvl="0" w:tplc="B86A4FBA">
      <w:start w:val="1"/>
      <w:numFmt w:val="lowerLetter"/>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9372426">
    <w:abstractNumId w:val="4"/>
  </w:num>
  <w:num w:numId="2" w16cid:durableId="1569026084">
    <w:abstractNumId w:val="1"/>
  </w:num>
  <w:num w:numId="3" w16cid:durableId="603612658">
    <w:abstractNumId w:val="2"/>
  </w:num>
  <w:num w:numId="4" w16cid:durableId="1367485947">
    <w:abstractNumId w:val="3"/>
  </w:num>
  <w:num w:numId="5" w16cid:durableId="100016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2B"/>
    <w:rsid w:val="00073BCE"/>
    <w:rsid w:val="001855C5"/>
    <w:rsid w:val="00287F1A"/>
    <w:rsid w:val="0029115C"/>
    <w:rsid w:val="002D4F2F"/>
    <w:rsid w:val="004E5561"/>
    <w:rsid w:val="00505211"/>
    <w:rsid w:val="00607651"/>
    <w:rsid w:val="00637681"/>
    <w:rsid w:val="006C32DD"/>
    <w:rsid w:val="00784FE7"/>
    <w:rsid w:val="00800309"/>
    <w:rsid w:val="008D3231"/>
    <w:rsid w:val="0098716F"/>
    <w:rsid w:val="009B792B"/>
    <w:rsid w:val="00AA2220"/>
    <w:rsid w:val="00BC050B"/>
    <w:rsid w:val="00C12A6C"/>
    <w:rsid w:val="00C85277"/>
    <w:rsid w:val="00D20E79"/>
    <w:rsid w:val="00DE0C07"/>
    <w:rsid w:val="00E001C7"/>
    <w:rsid w:val="00F57F32"/>
    <w:rsid w:val="00F628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E807"/>
  <w15:chartTrackingRefBased/>
  <w15:docId w15:val="{E2D0AEB8-93B4-4E15-B06E-64CB2EBC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B792B"/>
    <w:pPr>
      <w:ind w:left="720"/>
      <w:contextualSpacing/>
    </w:pPr>
  </w:style>
  <w:style w:type="character" w:styleId="Hypertextovodkaz">
    <w:name w:val="Hyperlink"/>
    <w:basedOn w:val="Standardnpsmoodstavce"/>
    <w:uiPriority w:val="99"/>
    <w:unhideWhenUsed/>
    <w:rsid w:val="009B792B"/>
    <w:rPr>
      <w:color w:val="0563C1" w:themeColor="hyperlink"/>
      <w:u w:val="single"/>
    </w:rPr>
  </w:style>
  <w:style w:type="character" w:styleId="Nevyeenzmnka">
    <w:name w:val="Unresolved Mention"/>
    <w:basedOn w:val="Standardnpsmoodstavce"/>
    <w:uiPriority w:val="99"/>
    <w:semiHidden/>
    <w:unhideWhenUsed/>
    <w:rsid w:val="009B792B"/>
    <w:rPr>
      <w:color w:val="605E5C"/>
      <w:shd w:val="clear" w:color="auto" w:fill="E1DFDD"/>
    </w:rPr>
  </w:style>
  <w:style w:type="paragraph" w:styleId="Zhlav">
    <w:name w:val="header"/>
    <w:basedOn w:val="Normln"/>
    <w:link w:val="ZhlavChar"/>
    <w:uiPriority w:val="99"/>
    <w:unhideWhenUsed/>
    <w:rsid w:val="00073B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3BCE"/>
  </w:style>
  <w:style w:type="paragraph" w:styleId="Zpat">
    <w:name w:val="footer"/>
    <w:basedOn w:val="Normln"/>
    <w:link w:val="ZpatChar"/>
    <w:uiPriority w:val="99"/>
    <w:unhideWhenUsed/>
    <w:rsid w:val="00073BCE"/>
    <w:pPr>
      <w:tabs>
        <w:tab w:val="center" w:pos="4536"/>
        <w:tab w:val="right" w:pos="9072"/>
      </w:tabs>
      <w:spacing w:after="0" w:line="240" w:lineRule="auto"/>
    </w:pPr>
  </w:style>
  <w:style w:type="character" w:customStyle="1" w:styleId="ZpatChar">
    <w:name w:val="Zápatí Char"/>
    <w:basedOn w:val="Standardnpsmoodstavce"/>
    <w:link w:val="Zpat"/>
    <w:uiPriority w:val="99"/>
    <w:rsid w:val="00073BCE"/>
  </w:style>
  <w:style w:type="paragraph" w:customStyle="1" w:styleId="l4">
    <w:name w:val="l4"/>
    <w:basedOn w:val="Normln"/>
    <w:rsid w:val="00073BC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073BCE"/>
    <w:rPr>
      <w:color w:val="954F72" w:themeColor="followedHyperlink"/>
      <w:u w:val="single"/>
    </w:rPr>
  </w:style>
  <w:style w:type="paragraph" w:styleId="Revize">
    <w:name w:val="Revision"/>
    <w:hidden/>
    <w:uiPriority w:val="99"/>
    <w:semiHidden/>
    <w:rsid w:val="00DE0C07"/>
    <w:pPr>
      <w:spacing w:after="0" w:line="240" w:lineRule="auto"/>
    </w:pPr>
  </w:style>
  <w:style w:type="character" w:styleId="Odkaznakoment">
    <w:name w:val="annotation reference"/>
    <w:basedOn w:val="Standardnpsmoodstavce"/>
    <w:uiPriority w:val="99"/>
    <w:semiHidden/>
    <w:unhideWhenUsed/>
    <w:rsid w:val="00AA2220"/>
    <w:rPr>
      <w:sz w:val="16"/>
      <w:szCs w:val="16"/>
    </w:rPr>
  </w:style>
  <w:style w:type="paragraph" w:styleId="Textkomente">
    <w:name w:val="annotation text"/>
    <w:basedOn w:val="Normln"/>
    <w:link w:val="TextkomenteChar"/>
    <w:uiPriority w:val="99"/>
    <w:semiHidden/>
    <w:unhideWhenUsed/>
    <w:rsid w:val="00AA2220"/>
    <w:pPr>
      <w:spacing w:line="240" w:lineRule="auto"/>
    </w:pPr>
    <w:rPr>
      <w:sz w:val="20"/>
      <w:szCs w:val="20"/>
    </w:rPr>
  </w:style>
  <w:style w:type="character" w:customStyle="1" w:styleId="TextkomenteChar">
    <w:name w:val="Text komentáře Char"/>
    <w:basedOn w:val="Standardnpsmoodstavce"/>
    <w:link w:val="Textkomente"/>
    <w:uiPriority w:val="99"/>
    <w:semiHidden/>
    <w:rsid w:val="00AA2220"/>
    <w:rPr>
      <w:sz w:val="20"/>
      <w:szCs w:val="20"/>
    </w:rPr>
  </w:style>
  <w:style w:type="paragraph" w:styleId="Pedmtkomente">
    <w:name w:val="annotation subject"/>
    <w:basedOn w:val="Textkomente"/>
    <w:next w:val="Textkomente"/>
    <w:link w:val="PedmtkomenteChar"/>
    <w:uiPriority w:val="99"/>
    <w:semiHidden/>
    <w:unhideWhenUsed/>
    <w:rsid w:val="00AA2220"/>
    <w:rPr>
      <w:b/>
      <w:bCs/>
    </w:rPr>
  </w:style>
  <w:style w:type="character" w:customStyle="1" w:styleId="PedmtkomenteChar">
    <w:name w:val="Předmět komentáře Char"/>
    <w:basedOn w:val="TextkomenteChar"/>
    <w:link w:val="Pedmtkomente"/>
    <w:uiPriority w:val="99"/>
    <w:semiHidden/>
    <w:rsid w:val="00AA2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namovatel.justice.cz/chci-podat-ozname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Netocny@msp.justice.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znamovatel.justice.cz/" TargetMode="External"/><Relationship Id="rId5" Type="http://schemas.openxmlformats.org/officeDocument/2006/relationships/footnotes" Target="footnotes.xml"/><Relationship Id="rId10" Type="http://schemas.openxmlformats.org/officeDocument/2006/relationships/hyperlink" Target="mailto:MNetocny@msp.justice.cz" TargetMode="External"/><Relationship Id="rId4" Type="http://schemas.openxmlformats.org/officeDocument/2006/relationships/webSettings" Target="webSettings.xml"/><Relationship Id="rId9" Type="http://schemas.openxmlformats.org/officeDocument/2006/relationships/hyperlink" Target="https://oznamovatel.justice.cz/wp-content/uploads/2022/03/Zakladni-informace-pro-oznamovatele.pdf"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1389</Words>
  <Characters>8196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Fadrný Dalibor Mgr. Bc.</dc:creator>
  <cp:keywords/>
  <dc:description/>
  <cp:lastModifiedBy>Netočný Marek Mgr.</cp:lastModifiedBy>
  <cp:revision>3</cp:revision>
  <dcterms:created xsi:type="dcterms:W3CDTF">2023-08-01T13:04:00Z</dcterms:created>
  <dcterms:modified xsi:type="dcterms:W3CDTF">2023-08-01T13:05:00Z</dcterms:modified>
</cp:coreProperties>
</file>